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CFMNY.org</w:t>
        <w:br/>
        <w:t>Spreadsheet Budget Builder</w:t>
      </w:r>
    </w:p>
    <w:p>
      <w:pPr>
        <w:jc w:val="center"/>
      </w:pPr>
      <w:r>
        <w:t>Student Learning Packet</w:t>
      </w:r>
    </w:p>
    <w:p>
      <w:r>
        <w:t>Grades 9–12 | Financial Management | Technology Tool | 2 × 42-minute periods</w:t>
      </w:r>
    </w:p>
    <w:p>
      <w:pPr>
        <w:pStyle w:val="Heading1"/>
      </w:pPr>
      <w:r>
        <w:t>Purpose</w:t>
      </w:r>
    </w:p>
    <w:p>
      <w:r>
        <w:t>Build a working monthly budget model that uses formulas to compare planned and actual spending, calculate variance, identify spending as a percentage of income, and determine net cash flow.</w:t>
      </w:r>
    </w:p>
    <w:p>
      <w:pPr>
        <w:pStyle w:val="Heading1"/>
      </w:pPr>
      <w:r>
        <w:t>Fictional Monthly Budget Dataset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Category</w:t>
            </w:r>
          </w:p>
        </w:tc>
        <w:tc>
          <w:tcPr>
            <w:tcW w:type="dxa" w:w="3408"/>
          </w:tcPr>
          <w:p>
            <w:r>
              <w:t>Planned ($)</w:t>
            </w:r>
          </w:p>
        </w:tc>
        <w:tc>
          <w:tcPr>
            <w:tcW w:type="dxa" w:w="3408"/>
          </w:tcPr>
          <w:p>
            <w:r>
              <w:t>Actual ($)</w:t>
            </w:r>
          </w:p>
        </w:tc>
      </w:tr>
      <w:tr>
        <w:tc>
          <w:tcPr>
            <w:tcW w:type="dxa" w:w="3408"/>
          </w:tcPr>
          <w:p>
            <w:r>
              <w:t>Take-home pay</w:t>
            </w:r>
          </w:p>
        </w:tc>
        <w:tc>
          <w:tcPr>
            <w:tcW w:type="dxa" w:w="3408"/>
          </w:tcPr>
          <w:p>
            <w:r>
              <w:t>3,200</w:t>
            </w:r>
          </w:p>
        </w:tc>
        <w:tc>
          <w:tcPr>
            <w:tcW w:type="dxa" w:w="3408"/>
          </w:tcPr>
          <w:p>
            <w:r>
              <w:t>3,200</w:t>
            </w:r>
          </w:p>
        </w:tc>
      </w:tr>
      <w:tr>
        <w:tc>
          <w:tcPr>
            <w:tcW w:type="dxa" w:w="3408"/>
          </w:tcPr>
          <w:p>
            <w:r>
              <w:t>Side-job income</w:t>
            </w:r>
          </w:p>
        </w:tc>
        <w:tc>
          <w:tcPr>
            <w:tcW w:type="dxa" w:w="3408"/>
          </w:tcPr>
          <w:p>
            <w:r>
              <w:t>250</w:t>
            </w:r>
          </w:p>
        </w:tc>
        <w:tc>
          <w:tcPr>
            <w:tcW w:type="dxa" w:w="3408"/>
          </w:tcPr>
          <w:p>
            <w:r>
              <w:t>180</w:t>
            </w:r>
          </w:p>
        </w:tc>
      </w:tr>
      <w:tr>
        <w:tc>
          <w:tcPr>
            <w:tcW w:type="dxa" w:w="3408"/>
          </w:tcPr>
          <w:p>
            <w:r>
              <w:t>Rent</w:t>
            </w:r>
          </w:p>
        </w:tc>
        <w:tc>
          <w:tcPr>
            <w:tcW w:type="dxa" w:w="3408"/>
          </w:tcPr>
          <w:p>
            <w:r>
              <w:t>1,250</w:t>
            </w:r>
          </w:p>
        </w:tc>
        <w:tc>
          <w:tcPr>
            <w:tcW w:type="dxa" w:w="3408"/>
          </w:tcPr>
          <w:p>
            <w:r>
              <w:t>1,250</w:t>
            </w:r>
          </w:p>
        </w:tc>
      </w:tr>
      <w:tr>
        <w:tc>
          <w:tcPr>
            <w:tcW w:type="dxa" w:w="3408"/>
          </w:tcPr>
          <w:p>
            <w:r>
              <w:t>Utilities</w:t>
            </w:r>
          </w:p>
        </w:tc>
        <w:tc>
          <w:tcPr>
            <w:tcW w:type="dxa" w:w="3408"/>
          </w:tcPr>
          <w:p>
            <w:r>
              <w:t>190</w:t>
            </w:r>
          </w:p>
        </w:tc>
        <w:tc>
          <w:tcPr>
            <w:tcW w:type="dxa" w:w="3408"/>
          </w:tcPr>
          <w:p>
            <w:r>
              <w:t>224</w:t>
            </w:r>
          </w:p>
        </w:tc>
      </w:tr>
      <w:tr>
        <w:tc>
          <w:tcPr>
            <w:tcW w:type="dxa" w:w="3408"/>
          </w:tcPr>
          <w:p>
            <w:r>
              <w:t>Groceries</w:t>
            </w:r>
          </w:p>
        </w:tc>
        <w:tc>
          <w:tcPr>
            <w:tcW w:type="dxa" w:w="3408"/>
          </w:tcPr>
          <w:p>
            <w:r>
              <w:t>420</w:t>
            </w:r>
          </w:p>
        </w:tc>
        <w:tc>
          <w:tcPr>
            <w:tcW w:type="dxa" w:w="3408"/>
          </w:tcPr>
          <w:p>
            <w:r>
              <w:t>468</w:t>
            </w:r>
          </w:p>
        </w:tc>
      </w:tr>
      <w:tr>
        <w:tc>
          <w:tcPr>
            <w:tcW w:type="dxa" w:w="3408"/>
          </w:tcPr>
          <w:p>
            <w:r>
              <w:t>Transportation</w:t>
            </w:r>
          </w:p>
        </w:tc>
        <w:tc>
          <w:tcPr>
            <w:tcW w:type="dxa" w:w="3408"/>
          </w:tcPr>
          <w:p>
            <w:r>
              <w:t>260</w:t>
            </w:r>
          </w:p>
        </w:tc>
        <w:tc>
          <w:tcPr>
            <w:tcW w:type="dxa" w:w="3408"/>
          </w:tcPr>
          <w:p>
            <w:r>
              <w:t>238</w:t>
            </w:r>
          </w:p>
        </w:tc>
      </w:tr>
      <w:tr>
        <w:tc>
          <w:tcPr>
            <w:tcW w:type="dxa" w:w="3408"/>
          </w:tcPr>
          <w:p>
            <w:r>
              <w:t>Phone/Internet</w:t>
            </w:r>
          </w:p>
        </w:tc>
        <w:tc>
          <w:tcPr>
            <w:tcW w:type="dxa" w:w="3408"/>
          </w:tcPr>
          <w:p>
            <w:r>
              <w:t>145</w:t>
            </w:r>
          </w:p>
        </w:tc>
        <w:tc>
          <w:tcPr>
            <w:tcW w:type="dxa" w:w="3408"/>
          </w:tcPr>
          <w:p>
            <w:r>
              <w:t>145</w:t>
            </w:r>
          </w:p>
        </w:tc>
      </w:tr>
      <w:tr>
        <w:tc>
          <w:tcPr>
            <w:tcW w:type="dxa" w:w="3408"/>
          </w:tcPr>
          <w:p>
            <w:r>
              <w:t>Insurance</w:t>
            </w:r>
          </w:p>
        </w:tc>
        <w:tc>
          <w:tcPr>
            <w:tcW w:type="dxa" w:w="3408"/>
          </w:tcPr>
          <w:p>
            <w:r>
              <w:t>210</w:t>
            </w:r>
          </w:p>
        </w:tc>
        <w:tc>
          <w:tcPr>
            <w:tcW w:type="dxa" w:w="3408"/>
          </w:tcPr>
          <w:p>
            <w:r>
              <w:t>210</w:t>
            </w:r>
          </w:p>
        </w:tc>
      </w:tr>
      <w:tr>
        <w:tc>
          <w:tcPr>
            <w:tcW w:type="dxa" w:w="3408"/>
          </w:tcPr>
          <w:p>
            <w:r>
              <w:t>Entertainment</w:t>
            </w:r>
          </w:p>
        </w:tc>
        <w:tc>
          <w:tcPr>
            <w:tcW w:type="dxa" w:w="3408"/>
          </w:tcPr>
          <w:p>
            <w:r>
              <w:t>180</w:t>
            </w:r>
          </w:p>
        </w:tc>
        <w:tc>
          <w:tcPr>
            <w:tcW w:type="dxa" w:w="3408"/>
          </w:tcPr>
          <w:p>
            <w:r>
              <w:t>246</w:t>
            </w:r>
          </w:p>
        </w:tc>
      </w:tr>
      <w:tr>
        <w:tc>
          <w:tcPr>
            <w:tcW w:type="dxa" w:w="3408"/>
          </w:tcPr>
          <w:p>
            <w:r>
              <w:t>Dining out</w:t>
            </w:r>
          </w:p>
        </w:tc>
        <w:tc>
          <w:tcPr>
            <w:tcW w:type="dxa" w:w="3408"/>
          </w:tcPr>
          <w:p>
            <w:r>
              <w:t>150</w:t>
            </w:r>
          </w:p>
        </w:tc>
        <w:tc>
          <w:tcPr>
            <w:tcW w:type="dxa" w:w="3408"/>
          </w:tcPr>
          <w:p>
            <w:r>
              <w:t>214</w:t>
            </w:r>
          </w:p>
        </w:tc>
      </w:tr>
      <w:tr>
        <w:tc>
          <w:tcPr>
            <w:tcW w:type="dxa" w:w="3408"/>
          </w:tcPr>
          <w:p>
            <w:r>
              <w:t>Savings</w:t>
            </w:r>
          </w:p>
        </w:tc>
        <w:tc>
          <w:tcPr>
            <w:tcW w:type="dxa" w:w="3408"/>
          </w:tcPr>
          <w:p>
            <w:r>
              <w:t>300</w:t>
            </w:r>
          </w:p>
        </w:tc>
        <w:tc>
          <w:tcPr>
            <w:tcW w:type="dxa" w:w="3408"/>
          </w:tcPr>
          <w:p>
            <w:r>
              <w:t>300</w:t>
            </w:r>
          </w:p>
        </w:tc>
      </w:tr>
      <w:tr>
        <w:tc>
          <w:tcPr>
            <w:tcW w:type="dxa" w:w="3408"/>
          </w:tcPr>
          <w:p>
            <w:r>
              <w:t>Miscellaneous</w:t>
            </w:r>
          </w:p>
        </w:tc>
        <w:tc>
          <w:tcPr>
            <w:tcW w:type="dxa" w:w="3408"/>
          </w:tcPr>
          <w:p>
            <w:r>
              <w:t>95</w:t>
            </w:r>
          </w:p>
        </w:tc>
        <w:tc>
          <w:tcPr>
            <w:tcW w:type="dxa" w:w="3408"/>
          </w:tcPr>
          <w:p>
            <w:r>
              <w:t>132</w:t>
            </w:r>
          </w:p>
        </w:tc>
      </w:tr>
    </w:tbl>
    <w:p>
      <w:pPr>
        <w:pStyle w:val="Heading1"/>
      </w:pPr>
      <w:r>
        <w:t>Spreadsheet Structure</w:t>
      </w:r>
    </w:p>
    <w:p>
      <w:pPr>
        <w:pStyle w:val="ListBullet"/>
      </w:pPr>
      <w:r>
        <w:t>Create columns: A Category, B Planned, C Actual, D Variance, E % of Actual Income, F Status.</w:t>
      </w:r>
    </w:p>
    <w:p>
      <w:pPr>
        <w:pStyle w:val="ListBullet"/>
      </w:pPr>
      <w:r>
        <w:t>Separate income rows from expense rows and label Total Income, Total Expenses, and Net Cash Flow.</w:t>
      </w:r>
    </w:p>
    <w:p>
      <w:pPr>
        <w:pStyle w:val="ListBullet"/>
      </w:pPr>
      <w:r>
        <w:t>Use formulas rather than typed totals so calculations update automatically.</w:t>
      </w:r>
    </w:p>
    <w:p>
      <w:pPr>
        <w:pStyle w:val="ListBullet"/>
      </w:pPr>
      <w:r>
        <w:t>Variance for an expense = Actual − Planned. A positive expense variance means overspending.</w:t>
      </w:r>
    </w:p>
    <w:p>
      <w:pPr>
        <w:pStyle w:val="ListBullet"/>
      </w:pPr>
      <w:r>
        <w:t>Percent of income = Actual Expense ÷ Actual Total Income. Use an absolute reference for total income.</w:t>
      </w:r>
    </w:p>
    <w:p>
      <w:pPr>
        <w:pStyle w:val="ListBullet"/>
      </w:pPr>
      <w:r>
        <w:t>Apply conditional formatting to unfavorable expense variances and create a Planned vs. Actual chart.</w:t>
      </w:r>
    </w:p>
    <w:p>
      <w:pPr>
        <w:pStyle w:val="Heading1"/>
      </w:pPr>
      <w:r>
        <w:t>Required Formula Patterns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Purpose</w:t>
            </w:r>
          </w:p>
        </w:tc>
        <w:tc>
          <w:tcPr>
            <w:tcW w:type="dxa" w:w="3408"/>
          </w:tcPr>
          <w:p>
            <w:r>
              <w:t>Example</w:t>
            </w:r>
          </w:p>
        </w:tc>
        <w:tc>
          <w:tcPr>
            <w:tcW w:type="dxa" w:w="3408"/>
          </w:tcPr>
          <w:p>
            <w:r>
              <w:t>What it does</w:t>
            </w:r>
          </w:p>
        </w:tc>
      </w:tr>
      <w:tr>
        <w:tc>
          <w:tcPr>
            <w:tcW w:type="dxa" w:w="3408"/>
          </w:tcPr>
          <w:p>
            <w:r>
              <w:t>Total</w:t>
            </w:r>
          </w:p>
        </w:tc>
        <w:tc>
          <w:tcPr>
            <w:tcW w:type="dxa" w:w="3408"/>
          </w:tcPr>
          <w:p>
            <w:r>
              <w:t>=SUM(C3:C4)</w:t>
            </w:r>
          </w:p>
        </w:tc>
        <w:tc>
          <w:tcPr>
            <w:tcW w:type="dxa" w:w="3408"/>
          </w:tcPr>
          <w:p>
            <w:r>
              <w:t>Adds a selected range.</w:t>
            </w:r>
          </w:p>
        </w:tc>
      </w:tr>
      <w:tr>
        <w:tc>
          <w:tcPr>
            <w:tcW w:type="dxa" w:w="3408"/>
          </w:tcPr>
          <w:p>
            <w:r>
              <w:t>Variance</w:t>
            </w:r>
          </w:p>
        </w:tc>
        <w:tc>
          <w:tcPr>
            <w:tcW w:type="dxa" w:w="3408"/>
          </w:tcPr>
          <w:p>
            <w:r>
              <w:t>=C7-B7</w:t>
            </w:r>
          </w:p>
        </w:tc>
        <w:tc>
          <w:tcPr>
            <w:tcW w:type="dxa" w:w="3408"/>
          </w:tcPr>
          <w:p>
            <w:r>
              <w:t>Shows actual minus planned.</w:t>
            </w:r>
          </w:p>
        </w:tc>
      </w:tr>
      <w:tr>
        <w:tc>
          <w:tcPr>
            <w:tcW w:type="dxa" w:w="3408"/>
          </w:tcPr>
          <w:p>
            <w:r>
              <w:t>% of Income</w:t>
            </w:r>
          </w:p>
        </w:tc>
        <w:tc>
          <w:tcPr>
            <w:tcW w:type="dxa" w:w="3408"/>
          </w:tcPr>
          <w:p>
            <w:r>
              <w:t>=C7/$C$5</w:t>
            </w:r>
          </w:p>
        </w:tc>
        <w:tc>
          <w:tcPr>
            <w:tcW w:type="dxa" w:w="3408"/>
          </w:tcPr>
          <w:p>
            <w:r>
              <w:t>Keeps the income denominator fixed.</w:t>
            </w:r>
          </w:p>
        </w:tc>
      </w:tr>
      <w:tr>
        <w:tc>
          <w:tcPr>
            <w:tcW w:type="dxa" w:w="3408"/>
          </w:tcPr>
          <w:p>
            <w:r>
              <w:t>Net Cash Flow</w:t>
            </w:r>
          </w:p>
        </w:tc>
        <w:tc>
          <w:tcPr>
            <w:tcW w:type="dxa" w:w="3408"/>
          </w:tcPr>
          <w:p>
            <w:r>
              <w:t>=Total Income-Total Expenses</w:t>
            </w:r>
          </w:p>
        </w:tc>
        <w:tc>
          <w:tcPr>
            <w:tcW w:type="dxa" w:w="3408"/>
          </w:tcPr>
          <w:p>
            <w:r>
              <w:t>Shows surplus or deficit.</w:t>
            </w:r>
          </w:p>
        </w:tc>
      </w:tr>
    </w:tbl>
    <w:p>
      <w:pPr>
        <w:pStyle w:val="Heading1"/>
      </w:pPr>
      <w:r>
        <w:t>Analysis Questions</w:t>
      </w:r>
    </w:p>
    <w:p>
      <w:r>
        <w:t>1. What are planned and actual total income?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2. What are planned and actual total expenses?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3. What is actual net cash flow? Is it a surplus or deficit?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4. Identify the three largest unfavorable expense variances.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5. Which expense is the largest percentage of actual income?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6. How would reducing dining out to the planned amount change net cash flow?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7. Give two specific budget recommendations supported by numbers.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8. Change Actual Entertainment to $160. What should update automatically, and why?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Submission Checklist</w:t>
      </w:r>
    </w:p>
    <w:p>
      <w:r>
        <w:t>☐ All dataset values entered accurately.</w:t>
      </w:r>
    </w:p>
    <w:p>
      <w:r>
        <w:t>☐ Totals, variance, percentages, and cash flow use formulas.</w:t>
      </w:r>
    </w:p>
    <w:p>
      <w:r>
        <w:t>☐ Conditional formatting identifies overspending.</w:t>
      </w:r>
    </w:p>
    <w:p>
      <w:r>
        <w:t>☐ Chart accurately compares planned and actual spending.</w:t>
      </w:r>
    </w:p>
    <w:p>
      <w:r>
        <w:t>☐ Analysis answers cite spreadsheet evidence.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936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