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CM.4 WORKPLACE REGULATIONS</w:t>
      </w:r>
    </w:p>
    <w:p>
      <w:pPr>
        <w:pStyle w:val="Title"/>
      </w:pPr>
      <w:r>
        <w:t>Responding to Job Loss or a Work-Related Injury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Distinguish worker-protection systems, document a fictional event, choose official sources, and create a safe response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Employee Rights, Collective Bargaining, and Worker Protection Systems</w:t>
      </w:r>
    </w:p>
    <w:p>
      <w:r>
        <w:t>Workers’ compensation, disability benefits, and unemployment insurance address different situations and have different eligibility rules. A work-related injury is not the same as an off-the-job illness, and losing a job does not automatically guarantee unemployment benefits. Students should report promptly, preserve factual records, follow medical and employer directions, and use official New York sources.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Workers’ compensation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system for qualifying work-related injury or illness.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Disability benefits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Partial wage-replacement benefits for qualifying off-the-job illness or injury under stated rules.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Unemployment insurance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Temporary benefits for eligible workers who lose employment under qualifying circumstances.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Claim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formal request for benefits under a program.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Eligibility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Conditions that must be met for a benefit or process.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Incident report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factual workplace record of an injury, illness, or event.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Match Situations to a Starting System</w:t>
      </w:r>
    </w:p>
    <w:p>
      <w:r>
        <w:t>Classify work injury, off-job illness, layoff, reduced hours, resignation, and workplace safety hazard.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Situation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starting system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Missing eligibility facts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Work injury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Off-job illness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Layoff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Reduced 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Resignation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Hazard/no injury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Classification is a starting point, not an eligibility decision.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Create a Work-Injury Response Sequence</w:t>
      </w:r>
    </w:p>
    <w:p>
      <w:r>
        <w:t>A stockroom employee strains a wrist lifting a box and cannot continue safely.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Record/source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Emergency severity and workplace procedure affect order.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Create a Job-Loss Documentation Checklist</w:t>
      </w:r>
    </w:p>
    <w:p>
      <w:r>
        <w:t>A fictional employer ends a seasonal job earlier than expected.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Record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Where obtained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Privacy safeguard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notice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Dates/hours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Pay records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Reason given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Job-search record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Agency messages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alter records or share them publicly.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Distinguish Official Sources</w:t>
      </w:r>
    </w:p>
    <w:p>
      <w:r>
        <w:t>Compare employer, NYS Workers’ Compensation Board, NYSDOL unemployment, medical provider, and legal/advocacy support.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starting source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can confirm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it cannot guarantee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Immediate injury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Claim process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Off-job disability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Job-loss eligibility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Return to work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Dispute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 current official instructions and deadlines.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Worker-Protection Action Plan</w:t>
      </w:r>
    </w:p>
    <w:p>
      <w:r>
        <w:t>Write 150–200 words for either injury or job loss.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Immediate safety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Notification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Documentation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Official source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 question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 plan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Follow-up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calculate or promise a benefit amount.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