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AND FINANCIAL MANAGEMENT: EMPLOYMENT TRANSITIONS</w:t>
      </w:r>
    </w:p>
    <w:p>
      <w:pPr>
        <w:pStyle w:val="Title"/>
      </w:pPr>
      <w:r>
        <w:t>Managing Variable Income and Irregular Work Schedules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Use pay evidence, a conservative income baseline, spending priorities, and a buffer to manage changing work hours.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Variable Income, Workplace Benefits, and Income-Gap Planning</w:t>
      </w:r>
    </w:p>
    <w:p>
      <w:r>
        <w:t>Many entry-level, seasonal, gig, and hourly jobs do not produce the same take-home pay every month. A useful plan separates dependable income from uncertain income, protects essential expenses, accounts for work-related costs, and uses stronger months to prepare for weaker ones. All figures are fictional.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Variable income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that changes across pay periods.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floor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conservative amount used as a planning baseline.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Buffer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reserved to handle timing differences or unexpected costs.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Essential expense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cost necessary for basic needs or required obligations.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Cash-flow timing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When money enters and leaves an account.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Availability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Times a worker reports being able to work.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Analyze Six Months of Income</w:t>
      </w:r>
    </w:p>
    <w:p>
      <w:r>
        <w:t>Fictional take-home income: $1,840, $2,260, $2,020, $1,690, $2,410, and $1,980.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Take-home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Difference from average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Reason/question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average, median, range, and a conservative income floor.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Build a Minimum-Month Budget</w:t>
      </w:r>
    </w:p>
    <w:p>
      <w:r>
        <w:t>Costs: housing contribution $650; food $280; transportation $210; phone $55; insurance $120; debt minimum $75; school/work supplies $60; savings $100; personal $140.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Category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Essential/flexible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Minimum-month revision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Consequence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Housing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Food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Transportation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Phone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Insurance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Debt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Supplies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Test the budget first against the $1,690 low month.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Create a Pay-and-Bill Calendar</w:t>
      </w:r>
    </w:p>
    <w:p>
      <w:r>
        <w:t>Worker is paid every other Friday. Rent is due the 1st, phone the 8th, insurance the 15th, and debt the 22nd.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Date/event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Expected 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Risk/backup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First pay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Phone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Insurance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Second pay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Debt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Groceries/transport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assume two paychecks occur in every calendar month.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Evaluate Schedule and Work-Cost Choices</w:t>
      </w:r>
    </w:p>
    <w:p>
      <w:r>
        <w:t>Compare accepting an extra shift, changing availability, using rideshare after a late shift, and balancing school responsibilities.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Choice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Income effect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Cost/other effect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Safety or policy question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Extra shift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Availability change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Late transportation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School conflict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Short-notice call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Employment policies and youth labor rules must be verified.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Variable-Income Operating Plan</w:t>
      </w:r>
    </w:p>
    <w:p>
      <w:r>
        <w:t>Create rules for low, normal, and high-income months.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Rule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Low month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Normal month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High month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Essentials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Flexible spending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Savings/buffer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Debt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 costs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175–225 words and include two measurable triggers.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