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744" w:val="left"/>
        </w:tabs>
        <w:autoSpaceDE w:val="0"/>
        <w:widowControl/>
        <w:spacing w:line="246" w:lineRule="exact" w:before="26" w:after="0"/>
        <w:ind w:left="435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Case Study </w:t>
      </w: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2354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44"/>
        </w:rPr>
        <w:t>Education Pathway Comparison</w:t>
      </w:r>
    </w:p>
    <w:p>
      <w:pPr>
        <w:autoSpaceDN w:val="0"/>
        <w:autoSpaceDE w:val="0"/>
        <w:widowControl/>
        <w:spacing w:line="272" w:lineRule="exact" w:before="402" w:after="240"/>
        <w:ind w:left="0" w:right="3268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Cost, time, responsibility, and opportunity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CASE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14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Maya wants a healthcare career, but she is unsure how much schooling she wants before entering the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1006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workforce. Compare three fictional pathways. The figures below are for classroom analysis only and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4"/>
        </w:trPr>
        <w:tc>
          <w:tcPr>
            <w:tcW w:type="dxa" w:w="82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should not be treated as current salary or college-price claims.</w:t>
            </w:r>
          </w:p>
        </w:tc>
      </w:tr>
    </w:tbl>
    <w:p>
      <w:pPr>
        <w:autoSpaceDN w:val="0"/>
        <w:autoSpaceDE w:val="0"/>
        <w:widowControl/>
        <w:spacing w:line="366" w:lineRule="exact" w:before="794" w:after="52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Pathway Data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1753"/>
        <w:gridCol w:w="1753"/>
        <w:gridCol w:w="1753"/>
        <w:gridCol w:w="1753"/>
        <w:gridCol w:w="1753"/>
        <w:gridCol w:w="1753"/>
      </w:tblGrid>
      <w:tr>
        <w:trPr>
          <w:trHeight w:hRule="exact" w:val="558"/>
        </w:trPr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Pathway</w:t>
            </w:r>
          </w:p>
        </w:tc>
        <w:tc>
          <w:tcPr>
            <w:tcW w:type="dxa" w:w="17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Length</w:t>
            </w:r>
          </w:p>
        </w:tc>
        <w:tc>
          <w:tcPr>
            <w:tcW w:type="dxa" w:w="17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Tuition/fees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4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Fictional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starting pay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0" w:right="288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Credential /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requirement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6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Key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consideration</w:t>
            </w:r>
          </w:p>
        </w:tc>
      </w:tr>
      <w:tr>
        <w:trPr>
          <w:trHeight w:hRule="exact" w:val="1102"/>
        </w:trPr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Medical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Assistant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Certificate</w:t>
            </w:r>
          </w:p>
        </w:tc>
        <w:tc>
          <w:tcPr>
            <w:tcW w:type="dxa" w:w="17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1 year</w:t>
            </w:r>
          </w:p>
        </w:tc>
        <w:tc>
          <w:tcPr>
            <w:tcW w:type="dxa" w:w="17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$11,500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$38,000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Certificate;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employer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requirements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vary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Fast entry; may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continue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education later</w:t>
            </w:r>
          </w:p>
        </w:tc>
      </w:tr>
      <w:tr>
        <w:trPr>
          <w:trHeight w:hRule="exact" w:val="830"/>
        </w:trPr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2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RN Associate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Degree</w:t>
            </w:r>
          </w:p>
        </w:tc>
        <w:tc>
          <w:tcPr>
            <w:tcW w:type="dxa" w:w="17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 years</w:t>
            </w:r>
          </w:p>
        </w:tc>
        <w:tc>
          <w:tcPr>
            <w:tcW w:type="dxa" w:w="17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$18,000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$68,000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6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Degree + RN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licensure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Broader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nursing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responsibilities</w:t>
            </w:r>
          </w:p>
        </w:tc>
      </w:tr>
      <w:tr>
        <w:trPr>
          <w:trHeight w:hRule="exact" w:val="1100"/>
        </w:trPr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RN Bachelor's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Degree</w:t>
            </w:r>
          </w:p>
        </w:tc>
        <w:tc>
          <w:tcPr>
            <w:tcW w:type="dxa" w:w="17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 years</w:t>
            </w:r>
          </w:p>
        </w:tc>
        <w:tc>
          <w:tcPr>
            <w:tcW w:type="dxa" w:w="17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$52,000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$76,000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Degree + RN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licensure</w:t>
            </w:r>
          </w:p>
        </w:tc>
        <w:tc>
          <w:tcPr>
            <w:tcW w:type="dxa" w:w="17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Longer path;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may expand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some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opportunities</w:t>
            </w:r>
          </w:p>
        </w:tc>
      </w:tr>
    </w:tbl>
    <w:p>
      <w:pPr>
        <w:autoSpaceDN w:val="0"/>
        <w:autoSpaceDE w:val="0"/>
        <w:widowControl/>
        <w:spacing w:line="366" w:lineRule="exact" w:before="480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Calculate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1. Tuition/fees per year for the certificate pathway: 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2. Tuition/fees per year for the associate pathway: 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3. Tuition/fees per year for the bachelor's pathway: 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4. Additional stated tuition/fees for the bachelor's pathway compared with the associate pathway: </w:t>
      </w:r>
    </w:p>
    <w:p>
      <w:pPr>
        <w:autoSpaceDN w:val="0"/>
        <w:autoSpaceDE w:val="0"/>
        <w:widowControl/>
        <w:spacing w:line="272" w:lineRule="exact" w:before="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5. Difference in fictional starting pay between the bachelor's and associate pathways: ____________________</w:t>
      </w:r>
    </w:p>
    <w:p>
      <w:pPr>
        <w:autoSpaceDN w:val="0"/>
        <w:autoSpaceDE w:val="0"/>
        <w:widowControl/>
        <w:spacing w:line="272" w:lineRule="exact" w:before="1226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744" w:val="left"/>
        </w:tabs>
        <w:autoSpaceDE w:val="0"/>
        <w:widowControl/>
        <w:spacing w:line="320" w:lineRule="exact" w:before="0" w:after="54"/>
        <w:ind w:left="12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Case Study </w:t>
      </w:r>
      <w:r>
        <w:rPr>
          <w:rFonts w:ascii="Carlito" w:hAnsi="Carlito" w:eastAsia="Carlito"/>
          <w:b/>
          <w:i w:val="0"/>
          <w:color w:val="123A63"/>
          <w:sz w:val="30"/>
        </w:rPr>
        <w:t>Part 2 — Tradeoff Matrix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7"/>
        <w:gridCol w:w="2627"/>
        <w:gridCol w:w="2627"/>
        <w:gridCol w:w="2627"/>
      </w:tblGrid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Decision factor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Certificate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Associate RN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Bachelor's RN</w:t>
            </w:r>
          </w:p>
        </w:tc>
      </w:tr>
      <w:tr>
        <w:trPr>
          <w:trHeight w:hRule="exact" w:val="55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Time before full-time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entry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Direct education cost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2" w:right="72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Type/level of job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responsibility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Licensure or credential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2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Ability to continue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education later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One uncertainty or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missing fact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0" w:lineRule="exact" w:before="524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Decision Scenarios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Maya's top priority is entering healthcare as quickly as possible while keeping the option to continue </w:t>
      </w:r>
      <w:r>
        <w:rPr>
          <w:rFonts w:ascii="Noto Serif" w:hAnsi="Noto Serif" w:eastAsia="Noto Serif"/>
          <w:b/>
          <w:i w:val="0"/>
          <w:color w:val="243447"/>
          <w:sz w:val="20"/>
        </w:rPr>
        <w:t>school later. Which pathway would you recommend? Use one number and two nonfinancial factors.</w:t>
      </w:r>
    </w:p>
    <w:p>
      <w:pPr>
        <w:autoSpaceDN w:val="0"/>
        <w:autoSpaceDE w:val="0"/>
        <w:widowControl/>
        <w:spacing w:line="474" w:lineRule="exact" w:before="38" w:after="0"/>
        <w:ind w:left="120" w:right="288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Maya changes her priority: she wants RN responsibilities as soon as reasonably possible. Does your </w:t>
      </w:r>
      <w:r>
        <w:rPr>
          <w:rFonts w:ascii="Noto Serif" w:hAnsi="Noto Serif" w:eastAsia="Noto Serif"/>
          <w:b/>
          <w:i w:val="0"/>
          <w:color w:val="243447"/>
          <w:sz w:val="20"/>
        </w:rPr>
        <w:t>recommendation change? Explain.</w:t>
      </w:r>
    </w:p>
    <w:p>
      <w:pPr>
        <w:autoSpaceDN w:val="0"/>
        <w:autoSpaceDE w:val="0"/>
        <w:widowControl/>
        <w:spacing w:line="474" w:lineRule="exact" w:before="38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Why is the pathway with the highest fictional starting pay not automatically the best choice for every </w:t>
      </w:r>
      <w:r>
        <w:rPr>
          <w:rFonts w:ascii="Noto Serif" w:hAnsi="Noto Serif" w:eastAsia="Noto Serif"/>
          <w:b/>
          <w:i w:val="0"/>
          <w:color w:val="243447"/>
          <w:sz w:val="20"/>
        </w:rPr>
        <w:t>student?</w:t>
      </w:r>
    </w:p>
    <w:p>
      <w:pPr>
        <w:autoSpaceDN w:val="0"/>
        <w:autoSpaceDE w:val="0"/>
        <w:widowControl/>
        <w:spacing w:line="512" w:lineRule="exact" w:before="0" w:after="0"/>
        <w:ind w:left="12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512" w:after="0"/>
        <w:ind w:left="0" w:right="2708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914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18" w:lineRule="exact" w:before="0" w:after="0"/>
        <w:ind w:left="0" w:right="0" w:firstLine="762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Case Study </w:t>
      </w:r>
      <w:r>
        <w:rPr>
          <w:rFonts w:ascii="Carlito" w:hAnsi="Carlito" w:eastAsia="Carlito"/>
          <w:b/>
          <w:i w:val="0"/>
          <w:color w:val="123A63"/>
          <w:sz w:val="30"/>
        </w:rPr>
        <w:t xml:space="preserve">Part 4 — Missing Information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List three facts you would want before making a real education decision (examples might involve financial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aid, program completion rates, admissions, work schedules, commuting, licensing outcomes, or local job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demand).</w:t>
      </w:r>
    </w:p>
    <w:p>
      <w:pPr>
        <w:autoSpaceDN w:val="0"/>
        <w:autoSpaceDE w:val="0"/>
        <w:widowControl/>
        <w:spacing w:line="512" w:lineRule="exact" w:before="0" w:after="0"/>
        <w:ind w:left="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2" w:after="0"/>
        <w:ind w:left="0" w:right="4176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Exit 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What tradeoff in this case was most important to you, and why?</w:t>
      </w:r>
    </w:p>
    <w:p>
      <w:pPr>
        <w:autoSpaceDN w:val="0"/>
        <w:autoSpaceDE w:val="0"/>
        <w:widowControl/>
        <w:spacing w:line="514" w:lineRule="exact" w:before="0" w:after="0"/>
        <w:ind w:left="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670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914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