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 CAPSTONE: FM.1–FM.8</w:t>
      </w:r>
    </w:p>
    <w:p>
      <w:pPr>
        <w:pStyle w:val="Title"/>
      </w:pPr>
      <w:r>
        <w:t>Connecting Career Choices to Take-Home Pay and Lifestyle Goals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Decide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two fictional job offers using adjusted resources, benefits, career growth, schedule, and lifestyle goals.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Integrated Financial Decisions, Career Choices, and Action Planning</w:t>
      </w:r>
    </w:p>
    <w:p>
      <w:r>
        <w:t>The highest salary is not always the strongest fit. A career decision should compare reliable take-home estimates, required costs, benefits, retirement saving, schedule, growth, stability, and personal goals. Retirement contributions remain the worker’s asset; they are separated here only to show current spendable cash.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Gross pay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before deductions.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Adjusted resources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Take-home pay minus job-linked costs and chosen set-asides in this activity.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Premium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amount paid for insurance coverage.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 contribution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directed to a retirement account under plan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compensation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plus the value of benefits and other rewards.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next-best benefit given up by a choice.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Interpret Two Job Offers</w:t>
      </w:r>
    </w:p>
    <w:p>
      <w:r>
        <w:t>Offer A: $22/hour, 37.5 hours/week, 52 weeks. Offer B: $48,000 salary.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Meaning/limitation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gross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gross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Estimated take-home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stability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evidence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supplied take-home estimates of $2,750 and $3,050 monthly.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Job-Linked Adjusted Resources</w:t>
      </w:r>
    </w:p>
    <w:p>
      <w:r>
        <w:t>A: transport $260, health premium $120, retirement 4% of monthly gross. B: transport $520, health premium $210, retirement 5% of monthly gross.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Difference/explanation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Take-home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Adjusted resources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Treat percentages as fictional planning assumptions.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Test Lifestyle Goal Feasibility</w:t>
      </w:r>
    </w:p>
    <w:p>
      <w:r>
        <w:t>Monthly goals: housing/utilities $1,150; food $350; phone $65; debt $100; personal $250; emergency goal $150.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amount/effect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amount/effect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Concern/revision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Adjusted resources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Shared goals total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Remaining amount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goal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Stress test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what remains for unlisted costs.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Compare Career and Life Fit</w:t>
      </w:r>
    </w:p>
    <w:p>
      <w:r>
        <w:t>Compare duties, schedule, commute, training, advancement, benefits, workplace culture, and job stability.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Score/question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Duties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Commute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Advancement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Benefits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Culture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Stability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Weights must total 100%; missing information becomes a question.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Conditional Career Recommendation</w:t>
      </w:r>
    </w:p>
    <w:p>
      <w:r>
        <w:t>Recommend A, B, or further investigation.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Evidence/response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Financial evidence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Goal fit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information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Risk response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175–225 words and state what new fact could change the decision.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