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EDUCATION FINANCING</w:t>
      </w:r>
    </w:p>
    <w:p>
      <w:pPr>
        <w:pStyle w:val="Title"/>
      </w:pPr>
      <w:r>
        <w:t>Comparing Student-Loan Repayment Options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starting balance, compare fictional repayment estimates, test budget fit, and create a response plan for changing income.</w:t>
            </w:r>
          </w:p>
        </w:tc>
      </w:tr>
    </w:tbl>
    <w:p>
      <w:pPr>
        <w:spacing w:after="0"/>
      </w:pPr>
    </w:p>
    <w:p>
      <w:pPr>
        <w:pStyle w:val="Heading1"/>
      </w:pPr>
      <w:r>
        <w:t>Education Decisions Combine Cost, Time, Completion, and Career Fit</w:t>
      </w:r>
    </w:p>
    <w:p>
      <w:r>
        <w:t>Student-loan repayment choices can differ in monthly payment, repayment time, total paid, interest, eligibility, and how payments change. A lower payment may help cash flow but may extend repayment and increase total cost.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Principal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borrowed that remains unpaid.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Accrued interest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 that has built up under the loan terms.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Repayment plan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Rules used to determine scheduled payments.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Company that handles billing and account support for the loan holder.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paid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Estimated sum of payments over the stated period.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Simulator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tool for comparing estimated federal repayment results.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Starting Repayment Balance</w:t>
      </w:r>
    </w:p>
    <w:p>
      <w:r>
        <w:t>Fictional loans: $12,000 principal plus $840 accrued interest; $8,000 principal plus $320 accrued interest.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Loan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Principal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Accrued interest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Starting balance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$840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balances. Explain why accrued interest matters.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Fictional Repayment Estimates</w:t>
      </w:r>
    </w:p>
    <w:p>
      <w:r>
        <w:t>Use the simulator-style outputs as given.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C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payment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$230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$105 initially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Repayment time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 years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15 years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20 years estimated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paid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$27,600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$27,900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$31,800 estimated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behavior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change with income</w:t>
            </w:r>
          </w:p>
        </w:tc>
      </w:tr>
    </w:tbl>
    <w:p>
      <w:r>
        <w:t>Which has the lowest first payment? Which has the lowest total paid? Calculate differences.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Test the Monthly Budget</w:t>
      </w:r>
    </w:p>
    <w:p>
      <w:r>
        <w:t>Taylor has $420 after essential expenses and savings goals.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Payment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Remaining cushion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of $420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$230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cushion and percentage. Why is the smallest payment not automatically best?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Stress-Test Repayment</w:t>
      </w:r>
    </w:p>
    <w:p>
      <w:r>
        <w:t>Evaluate a job loss, income increase, missed payment, and extra $50 payment.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effect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Official action/check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loss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increase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Missed payment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Extra $50/month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invent eligibility. Identify when to use the official Loan Simulator or contact the servicer.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Repayment Strategy</w:t>
      </w:r>
    </w:p>
    <w:p>
      <w:r>
        <w:t>Taylor values affordability but also wants to limit total cost.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Starting balance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payment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Repayment time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paid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cushion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Changing-payment risk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tools/questions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with at least five figures and a plan for income changes.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