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ENTREPRENEURSHIP PLANNING</w:t>
      </w:r>
    </w:p>
    <w:p>
      <w:pPr>
        <w:pStyle w:val="Title"/>
      </w:pPr>
      <w:r>
        <w:t>Comparing Small-Business Funding Options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a funding gap, compare fictional debt and equity offers, stress-test cash flow, and write a qualified funding recommendation.</w:t>
            </w:r>
          </w:p>
        </w:tc>
      </w:tr>
    </w:tbl>
    <w:p>
      <w:pPr>
        <w:spacing w:after="0"/>
      </w:pPr>
    </w:p>
    <w:p>
      <w:pPr>
        <w:pStyle w:val="Heading1"/>
      </w:pPr>
      <w:r>
        <w:t>A Business Idea Becomes Stronger When Evidence Tests the Assumptions</w:t>
      </w:r>
    </w:p>
    <w:p>
      <w:r>
        <w:t>Funding can provide needed cash while creating repayment, fee, ownership, control, or personal-risk obligations. Compare the same amount received, the timing and total cost, cash-flow fit, and every important condition before deciding.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Principal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borrowed before interest and fees.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measure combining interest rate with certain loan fees.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allowed for repayment.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guarantee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Promise that may make an individual responsible under the agreement.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Ownership interest in a business.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Dilution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Reduction in existing owners’ percentage when ownership is given to someone else.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Define the Funding Need</w:t>
      </w:r>
    </w:p>
    <w:p>
      <w:r>
        <w:t>A student-run lawn-care venture needs $6,000 for equipment and launch costs. The owners can contribute $1,500.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if wrong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startup need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 contribution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External funding gap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cash available for repayment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$275 estimate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First-year sales estimate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gap and identify which figures are facts versus estimates.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Fictional Funding Offers</w:t>
      </w:r>
    </w:p>
    <w:p>
      <w:r>
        <w:t>Use the stated figures; do not recompute an amortization schedule.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Loan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Loan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Investor C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provided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$4,500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Upfront fee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$135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payment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$210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Number of payments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Ownership given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0%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0%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20%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guarantee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</w:tr>
    </w:tbl>
    <w:p>
      <w:r>
        <w:t>Calculate total scheduled loan payments and cash cost above the amount received.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Test Monthly Cash Flow</w:t>
      </w:r>
    </w:p>
    <w:p>
      <w:r>
        <w:t>Normal available cash is $275; weak-month available cash is $140.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Normal cash after payment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Weak cash after payment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Shortfall?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A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B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Investor C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no monthly payment does not mean free funding.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Audit the Terms and Risks</w:t>
      </w:r>
    </w:p>
    <w:p>
      <w:r>
        <w:t>Prepare questions before accepting funding.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Area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Known fact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Missing information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APR/interest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timing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Late/default terms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guarantee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Ownership/control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Exit/buyback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 restrictions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Why should borrowers compare APR, fees, term, total payments, and risk together?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Funding Recommendation</w:t>
      </w:r>
    </w:p>
    <w:p>
      <w:r>
        <w:t>The owners want to keep control but cannot safely pay more than $175 in a weak month.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Funding gap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received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payments/cost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Normal cash flow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Weak-month cash flow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Ownership/control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terms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five figures and five verification questions.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