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tabs>
          <w:tab w:pos="7330" w:val="left"/>
        </w:tabs>
        <w:autoSpaceDE w:val="0"/>
        <w:widowControl/>
        <w:spacing w:line="246" w:lineRule="exact" w:before="26" w:after="0"/>
        <w:ind w:left="4350" w:right="0" w:firstLine="0"/>
        <w:jc w:val="left"/>
      </w:pPr>
      <w:r>
        <w:tab/>
      </w:r>
      <w:r>
        <w:rPr>
          <w:rFonts w:ascii="Noto Serif" w:hAnsi="Noto Serif" w:eastAsia="Noto Serif"/>
          <w:b/>
          <w:i w:val="0"/>
          <w:color w:val="123A63"/>
          <w:sz w:val="20"/>
        </w:rPr>
        <w:t>CFM</w:t>
      </w:r>
      <w:r>
        <w:rPr>
          <w:rFonts w:ascii="Noto Serif" w:hAnsi="Noto Serif" w:eastAsia="Noto Serif"/>
          <w:b/>
          <w:i w:val="0"/>
          <w:color w:val="D3A72F"/>
          <w:sz w:val="20"/>
        </w:rPr>
        <w:t>NY</w:t>
      </w: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.org  |  Student Research Packet </w:t>
      </w:r>
      <w:r>
        <w:rPr>
          <w:rFonts w:ascii="Noto Serif" w:hAnsi="Noto Serif" w:eastAsia="Noto Serif"/>
          <w:b/>
          <w:i w:val="0"/>
          <w:color w:val="D3A72F"/>
          <w:sz w:val="18"/>
        </w:rPr>
        <w:t>STUDENT RESOURCE</w:t>
      </w:r>
    </w:p>
    <w:p>
      <w:pPr>
        <w:autoSpaceDN w:val="0"/>
        <w:autoSpaceDE w:val="0"/>
        <w:widowControl/>
        <w:spacing w:line="536" w:lineRule="exact" w:before="236" w:after="0"/>
        <w:ind w:left="0" w:right="2980" w:firstLine="0"/>
        <w:jc w:val="right"/>
      </w:pPr>
      <w:r>
        <w:rPr>
          <w:rFonts w:ascii="Carlito" w:hAnsi="Carlito" w:eastAsia="Carlito"/>
          <w:b/>
          <w:i w:val="0"/>
          <w:color w:val="123A63"/>
          <w:sz w:val="44"/>
        </w:rPr>
        <w:t>Career Outlook Analysis</w:t>
      </w:r>
    </w:p>
    <w:p>
      <w:pPr>
        <w:autoSpaceDN w:val="0"/>
        <w:autoSpaceDE w:val="0"/>
        <w:widowControl/>
        <w:spacing w:line="272" w:lineRule="exact" w:before="402" w:after="240"/>
        <w:ind w:left="0" w:right="3386" w:firstLine="0"/>
        <w:jc w:val="right"/>
      </w:pPr>
      <w:r>
        <w:rPr>
          <w:rFonts w:ascii="Noto Serif" w:hAnsi="Noto Serif" w:eastAsia="Noto Serif"/>
          <w:b w:val="0"/>
          <w:i/>
          <w:color w:val="555A5F"/>
          <w:sz w:val="20"/>
        </w:rPr>
        <w:t>Research two careers before you decide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2629"/>
        <w:gridCol w:w="2629"/>
        <w:gridCol w:w="2629"/>
        <w:gridCol w:w="2629"/>
      </w:tblGrid>
      <w:tr>
        <w:trPr>
          <w:trHeight w:hRule="exact" w:val="464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4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Name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________________________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Class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________________________</w:t>
            </w:r>
          </w:p>
        </w:tc>
      </w:tr>
      <w:tr>
        <w:trPr>
          <w:trHeight w:hRule="exact" w:val="736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4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Date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________________________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Careers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8" w:right="864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________________ /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________________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10516"/>
      </w:tblGrid>
      <w:tr>
        <w:trPr>
          <w:trHeight w:hRule="exact" w:val="432"/>
        </w:trPr>
        <w:tc>
          <w:tcPr>
            <w:tcW w:type="dxa" w:w="10368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140" w:after="0"/>
              <w:ind w:left="142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123A63"/>
                <w:sz w:val="20"/>
              </w:rPr>
              <w:t>RESEARCH RULE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2.00000000000003" w:type="dxa"/>
      </w:tblPr>
      <w:tblGrid>
        <w:gridCol w:w="10516"/>
      </w:tblGrid>
      <w:tr>
        <w:trPr>
          <w:trHeight w:hRule="exact" w:val="312"/>
        </w:trPr>
        <w:tc>
          <w:tcPr>
            <w:tcW w:type="dxa" w:w="9980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0" w:after="0"/>
              <w:ind w:left="90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Use a reliable occupational source such as the U.S. Bureau of Labor Statistics Occupational Outlook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2.00000000000003" w:type="dxa"/>
      </w:tblPr>
      <w:tblGrid>
        <w:gridCol w:w="10516"/>
      </w:tblGrid>
      <w:tr>
        <w:trPr>
          <w:trHeight w:hRule="exact" w:val="314"/>
        </w:trPr>
        <w:tc>
          <w:tcPr>
            <w:tcW w:type="dxa" w:w="10160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2" w:after="0"/>
              <w:ind w:left="90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Handbook or another instructor-approved source. Record the source and date accessed. Median pay is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2.00000000000003" w:type="dxa"/>
      </w:tblPr>
      <w:tblGrid>
        <w:gridCol w:w="10516"/>
      </w:tblGrid>
      <w:tr>
        <w:trPr>
          <w:trHeight w:hRule="exact" w:val="352"/>
        </w:trPr>
        <w:tc>
          <w:tcPr>
            <w:tcW w:type="dxa" w:w="7520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0" w:after="0"/>
              <w:ind w:left="90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not a promise of what you personally will earn.</w:t>
            </w:r>
          </w:p>
        </w:tc>
      </w:tr>
    </w:tbl>
    <w:p>
      <w:pPr>
        <w:autoSpaceDN w:val="0"/>
        <w:autoSpaceDE w:val="0"/>
        <w:widowControl/>
        <w:spacing w:line="366" w:lineRule="exact" w:before="796" w:after="0"/>
        <w:ind w:left="120" w:right="0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>Part 1 — Before You Research</w:t>
      </w:r>
    </w:p>
    <w:p>
      <w:pPr>
        <w:autoSpaceDN w:val="0"/>
        <w:autoSpaceDE w:val="0"/>
        <w:widowControl/>
        <w:spacing w:line="272" w:lineRule="exact" w:before="54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Rank these factors 1–6 based on how important they are to you: pay ___  education time ___  employment </w:t>
      </w:r>
    </w:p>
    <w:p>
      <w:pPr>
        <w:autoSpaceDN w:val="0"/>
        <w:autoSpaceDE w:val="0"/>
        <w:widowControl/>
        <w:spacing w:line="272" w:lineRule="exact" w:before="40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243447"/>
          <w:sz w:val="20"/>
        </w:rPr>
        <w:t>outlook ___  work setting ___  schedule ___  personal interest ___</w:t>
      </w:r>
    </w:p>
    <w:p>
      <w:pPr>
        <w:autoSpaceDN w:val="0"/>
        <w:autoSpaceDE w:val="0"/>
        <w:widowControl/>
        <w:spacing w:line="272" w:lineRule="exact" w:before="242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243447"/>
          <w:sz w:val="20"/>
        </w:rPr>
        <w:t>Why did you rank your #1 factor first?</w:t>
      </w:r>
    </w:p>
    <w:p>
      <w:pPr>
        <w:autoSpaceDN w:val="0"/>
        <w:autoSpaceDE w:val="0"/>
        <w:widowControl/>
        <w:spacing w:line="272" w:lineRule="exact" w:before="240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72" w:lineRule="exact" w:before="242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72" w:lineRule="exact" w:before="240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366" w:lineRule="exact" w:before="522" w:after="56"/>
        <w:ind w:left="120" w:right="0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>Part 2 — Career Comparison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3505"/>
        <w:gridCol w:w="3505"/>
        <w:gridCol w:w="3505"/>
      </w:tblGrid>
      <w:tr>
        <w:trPr>
          <w:trHeight w:hRule="exact" w:val="280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Research field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Career A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Career B</w:t>
            </w:r>
          </w:p>
        </w:tc>
      </w:tr>
      <w:tr>
        <w:trPr>
          <w:trHeight w:hRule="exact" w:val="556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Exact occupation title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6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Typical entry education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8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Median pay (year/source)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6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4" w:lineRule="exact" w:before="0" w:after="0"/>
              <w:ind w:left="102" w:right="288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Projected employment change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(period)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4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Common work setting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6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Typical schedule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6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Three important skills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4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One advancement pathway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72" w:lineRule="exact" w:before="42" w:after="0"/>
        <w:ind w:left="0" w:right="2716" w:firstLine="0"/>
        <w:jc w:val="right"/>
      </w:pP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CFMNY.org | Career &amp; Financial Management Resources | Page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1</w:t>
      </w:r>
    </w:p>
    <w:p>
      <w:pPr>
        <w:sectPr>
          <w:headerReference w:type="default" r:id="rId9"/>
          <w:headerReference w:type="first" r:id="rId10"/>
          <w:headerReference w:type="even" r:id="rId11"/>
          <w:footerReference w:type="default" r:id="rId12"/>
          <w:footerReference w:type="first" r:id="rId13"/>
          <w:footerReference w:type="even" r:id="rId14"/>
          <w:pgSz w:w="12240" w:h="15840"/>
          <w:pgMar w:top="360" w:right="906" w:bottom="360" w:left="81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72" w:lineRule="exact" w:before="0" w:after="2"/>
        <w:ind w:left="0" w:right="20" w:firstLine="0"/>
        <w:jc w:val="right"/>
      </w:pPr>
      <w:r>
        <w:rPr>
          <w:rFonts w:ascii="Noto Serif" w:hAnsi="Noto Serif" w:eastAsia="Noto Serif"/>
          <w:b/>
          <w:i w:val="0"/>
          <w:color w:val="123A63"/>
          <w:sz w:val="20"/>
        </w:rPr>
        <w:t>CFM</w:t>
      </w:r>
      <w:r>
        <w:rPr>
          <w:rFonts w:ascii="Noto Serif" w:hAnsi="Noto Serif" w:eastAsia="Noto Serif"/>
          <w:b/>
          <w:i w:val="0"/>
          <w:color w:val="D3A72F"/>
          <w:sz w:val="20"/>
        </w:rPr>
        <w:t>NY</w:t>
      </w:r>
      <w:r>
        <w:rPr>
          <w:rFonts w:ascii="Noto Serif" w:hAnsi="Noto Serif" w:eastAsia="Noto Serif"/>
          <w:b w:val="0"/>
          <w:i w:val="0"/>
          <w:color w:val="243447"/>
          <w:sz w:val="16"/>
        </w:rPr>
        <w:t>.org  |  Student Research Packet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3502"/>
        <w:gridCol w:w="3502"/>
        <w:gridCol w:w="3502"/>
      </w:tblGrid>
      <w:tr>
        <w:trPr>
          <w:trHeight w:hRule="exact" w:val="282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/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4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One challenge/drawback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482" w:lineRule="exact" w:before="366" w:after="0"/>
        <w:ind w:left="120" w:right="3024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 xml:space="preserve">Source Record </w:t>
      </w:r>
      <w:r>
        <w:br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Career A source / date accessed: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Career B source / date accessed: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326" w:lineRule="exact" w:before="560" w:after="0"/>
        <w:ind w:left="120" w:right="4320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 xml:space="preserve">Part 3 — Interpret the Evidence </w:t>
      </w:r>
      <w:r>
        <w:br/>
      </w:r>
      <w:r>
        <w:rPr>
          <w:rFonts w:ascii="Noto Serif" w:hAnsi="Noto Serif" w:eastAsia="Noto Serif"/>
          <w:b/>
          <w:i w:val="0"/>
          <w:color w:val="243447"/>
          <w:sz w:val="20"/>
        </w:rPr>
        <w:t>Which career has the stronger stated employment outlook?</w:t>
      </w:r>
    </w:p>
    <w:p>
      <w:pPr>
        <w:autoSpaceDN w:val="0"/>
        <w:autoSpaceDE w:val="0"/>
        <w:widowControl/>
        <w:spacing w:line="514" w:lineRule="exact" w:before="0" w:after="0"/>
        <w:ind w:left="120" w:right="3054" w:firstLine="0"/>
        <w:jc w:val="both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/>
          <w:i w:val="0"/>
          <w:color w:val="243447"/>
          <w:sz w:val="20"/>
        </w:rPr>
        <w:t>Which requires more education or training?</w:t>
      </w:r>
    </w:p>
    <w:p>
      <w:pPr>
        <w:autoSpaceDN w:val="0"/>
        <w:autoSpaceDE w:val="0"/>
        <w:widowControl/>
        <w:spacing w:line="512" w:lineRule="exact" w:before="0" w:after="0"/>
        <w:ind w:left="120" w:right="3054" w:firstLine="0"/>
        <w:jc w:val="both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/>
          <w:i w:val="0"/>
          <w:color w:val="243447"/>
          <w:sz w:val="20"/>
        </w:rPr>
        <w:t>Which appears to fit your preferred work setting or schedule?</w:t>
      </w:r>
    </w:p>
    <w:p>
      <w:pPr>
        <w:autoSpaceDN w:val="0"/>
        <w:autoSpaceDE w:val="0"/>
        <w:widowControl/>
        <w:spacing w:line="512" w:lineRule="exact" w:before="2" w:after="0"/>
        <w:ind w:left="120" w:right="3054" w:firstLine="0"/>
        <w:jc w:val="both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/>
          <w:i w:val="0"/>
          <w:color w:val="243447"/>
          <w:sz w:val="20"/>
        </w:rPr>
        <w:t>Which skills overlap?</w:t>
      </w:r>
    </w:p>
    <w:p>
      <w:pPr>
        <w:autoSpaceDN w:val="0"/>
        <w:autoSpaceDE w:val="0"/>
        <w:widowControl/>
        <w:spacing w:line="512" w:lineRule="exact" w:before="0" w:after="0"/>
        <w:ind w:left="120" w:right="3054" w:firstLine="0"/>
        <w:jc w:val="both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/>
          <w:i w:val="0"/>
          <w:color w:val="243447"/>
          <w:sz w:val="20"/>
        </w:rPr>
        <w:t>What does the source NOT tell you that still matters?</w:t>
      </w:r>
    </w:p>
    <w:p>
      <w:pPr>
        <w:autoSpaceDN w:val="0"/>
        <w:autoSpaceDE w:val="0"/>
        <w:widowControl/>
        <w:spacing w:line="512" w:lineRule="exact" w:before="2" w:after="0"/>
        <w:ind w:left="120" w:right="3024" w:firstLine="0"/>
        <w:jc w:val="left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72" w:lineRule="exact" w:before="874" w:after="0"/>
        <w:ind w:left="0" w:right="2706" w:firstLine="0"/>
        <w:jc w:val="right"/>
      </w:pP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CFMNY.org | Career &amp; Financial Management Resources | Page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2</w:t>
      </w:r>
    </w:p>
    <w:p>
      <w:pPr>
        <w:sectPr>
          <w:pgSz w:w="12240" w:h="15840"/>
          <w:pgMar w:top="360" w:right="916" w:bottom="360" w:left="81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320" w:lineRule="exact" w:before="0" w:after="0"/>
        <w:ind w:left="0" w:right="0" w:firstLine="7210"/>
        <w:jc w:val="left"/>
      </w:pPr>
      <w:r>
        <w:rPr>
          <w:rFonts w:ascii="Noto Serif" w:hAnsi="Noto Serif" w:eastAsia="Noto Serif"/>
          <w:b/>
          <w:i w:val="0"/>
          <w:color w:val="123A63"/>
          <w:sz w:val="20"/>
        </w:rPr>
        <w:t>CFM</w:t>
      </w:r>
      <w:r>
        <w:rPr>
          <w:rFonts w:ascii="Noto Serif" w:hAnsi="Noto Serif" w:eastAsia="Noto Serif"/>
          <w:b/>
          <w:i w:val="0"/>
          <w:color w:val="D3A72F"/>
          <w:sz w:val="20"/>
        </w:rPr>
        <w:t>NY</w:t>
      </w: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.org  |  Student Research Packet </w:t>
      </w:r>
      <w:r>
        <w:rPr>
          <w:rFonts w:ascii="Carlito" w:hAnsi="Carlito" w:eastAsia="Carlito"/>
          <w:b/>
          <w:i w:val="0"/>
          <w:color w:val="123A63"/>
          <w:sz w:val="30"/>
        </w:rPr>
        <w:t xml:space="preserve">Part 4 — Recommendation </w:t>
      </w:r>
      <w:r>
        <w:br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Write 120–150 words recommending which career you would investigate more deeply. Use at least FOUR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factors, including one labor-market factor and one personal-fit factor.</w:t>
      </w:r>
    </w:p>
    <w:p>
      <w:pPr>
        <w:autoSpaceDN w:val="0"/>
        <w:autoSpaceDE w:val="0"/>
        <w:widowControl/>
        <w:spacing w:line="512" w:lineRule="exact" w:before="2" w:after="0"/>
        <w:ind w:left="0" w:right="3054" w:firstLine="0"/>
        <w:jc w:val="both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72" w:lineRule="exact" w:before="8746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CFMNY.org | Career &amp; Financial Management Resources | Page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3</w:t>
      </w:r>
    </w:p>
    <w:sectPr w:rsidR="00FC693F" w:rsidRPr="0006063C" w:rsidSect="00034616">
      <w:pgSz w:w="12240" w:h="15840"/>
      <w:pgMar w:top="360" w:right="916" w:bottom="360" w:left="938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