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BUDGET REVIEW AND ADJUSTMENT</w:t>
      </w:r>
    </w:p>
    <w:p>
      <w:pPr>
        <w:pStyle w:val="Title"/>
      </w:pPr>
      <w:r>
        <w:t>Budget Adjustment Challenge</w:t>
      </w:r>
    </w:p>
    <w:p>
      <w:pPr>
        <w:pStyle w:val="Subtitle"/>
      </w:pPr>
      <w:r>
        <w:t>Detailed practice, calculation, diagnosis,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Reforecast and action plan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Devon’s income drops and an unexpected repair appears in the middle of the month. Find the shortage, protect the most important needs, compare safe choices, and make a new plan that balances.</w:t>
            </w:r>
          </w:p>
        </w:tc>
      </w:tr>
    </w:tbl>
    <w:p>
      <w:pPr>
        <w:spacing w:after="0"/>
      </w:pPr>
    </w:p>
    <w:p>
      <w:pPr>
        <w:pStyle w:val="Heading1"/>
      </w:pPr>
      <w:r>
        <w:t>Six Steps for Handling a Budget Problem</w:t>
      </w:r>
    </w:p>
    <w:tbl>
      <w:tblPr>
        <w:tblStyle w:val="TableGrid"/>
        <w:tblW w:type="dxa" w:w="9360"/>
        <w:jc w:val="center"/>
        <w:tblLayout w:type="fixed"/>
        <w:tblLook w:firstColumn="1" w:firstRow="1" w:lastColumn="0" w:lastRow="0" w:noHBand="0" w:noVBand="1" w:val="04A0"/>
        <w:tblInd w:w="120" w:type="dxa"/>
      </w:tblPr>
      <w:tblGrid>
        <w:gridCol w:w="2100"/>
        <w:gridCol w:w="7260"/>
      </w:tblGrid>
      <w:tr>
        <w:trPr>
          <w:tblHeader w:val="true"/>
        </w:trPr>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7"/>
              </w:rPr>
              <w:t>Step</w:t>
            </w:r>
          </w:p>
        </w:tc>
        <w:tc>
          <w:tcPr>
            <w:tcW w:type="dxa" w:w="7260"/>
            <w:shd w:fill="163A63"/>
            <w:tcMar>
              <w:top w:w="100" w:type="dxa"/>
              <w:start w:w="120" w:type="dxa"/>
              <w:bottom w:w="100" w:type="dxa"/>
              <w:end w:w="120" w:type="dxa"/>
            </w:tcMar>
            <w:vAlign w:val="center"/>
          </w:tcPr>
          <w:p>
            <w:pPr>
              <w:spacing w:after="0"/>
            </w:pPr>
            <w:r>
              <w:rPr>
                <w:rFonts w:ascii="Aptos" w:hAnsi="Aptos"/>
                <w:b/>
                <w:i w:val="0"/>
                <w:color w:val="FFFFFF"/>
                <w:sz w:val="17"/>
              </w:rPr>
              <w:t>What to do</w:t>
            </w:r>
          </w:p>
        </w:tc>
      </w:tr>
      <w:tr>
        <w:tc>
          <w:tcPr>
            <w:tcW w:type="dxa" w:w="2100"/>
            <w:tcMar>
              <w:top w:w="100" w:type="dxa"/>
              <w:start w:w="120" w:type="dxa"/>
              <w:bottom w:w="100" w:type="dxa"/>
              <w:end w:w="120" w:type="dxa"/>
            </w:tcMar>
            <w:vAlign w:val="center"/>
          </w:tcPr>
          <w:p>
            <w:pPr>
              <w:spacing w:after="0"/>
            </w:pPr>
            <w:r>
              <w:rPr>
                <w:rFonts w:ascii="Aptos" w:hAnsi="Aptos"/>
                <w:b w:val="0"/>
                <w:i w:val="0"/>
                <w:color w:val="1F2933"/>
                <w:sz w:val="17"/>
              </w:rPr>
              <w:t>1. Check the facts</w:t>
            </w:r>
          </w:p>
        </w:tc>
        <w:tc>
          <w:tcPr>
            <w:tcW w:type="dxa" w:w="7260"/>
            <w:tcMar>
              <w:top w:w="100" w:type="dxa"/>
              <w:start w:w="120" w:type="dxa"/>
              <w:bottom w:w="100" w:type="dxa"/>
              <w:end w:w="120" w:type="dxa"/>
            </w:tcMar>
            <w:vAlign w:val="center"/>
          </w:tcPr>
          <w:p>
            <w:pPr>
              <w:spacing w:after="0"/>
            </w:pPr>
            <w:r>
              <w:rPr>
                <w:rFonts w:ascii="Aptos" w:hAnsi="Aptos"/>
                <w:b w:val="0"/>
                <w:i w:val="0"/>
                <w:color w:val="1F2933"/>
                <w:sz w:val="17"/>
              </w:rPr>
              <w:t>Confirm the amount, date, and source. Decide whether the change will happen once or continue.</w:t>
            </w:r>
          </w:p>
        </w:tc>
      </w:tr>
      <w:tr>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7"/>
              </w:rPr>
              <w:t>2. Pause extra spending</w:t>
            </w:r>
          </w:p>
        </w:tc>
        <w:tc>
          <w:tcPr>
            <w:tcW w:type="dxa" w:w="7260"/>
            <w:shd w:fill="F4F6F8"/>
            <w:tcMar>
              <w:top w:w="100" w:type="dxa"/>
              <w:start w:w="120" w:type="dxa"/>
              <w:bottom w:w="100" w:type="dxa"/>
              <w:end w:w="120" w:type="dxa"/>
            </w:tcMar>
            <w:vAlign w:val="center"/>
          </w:tcPr>
          <w:p>
            <w:pPr>
              <w:spacing w:after="0"/>
            </w:pPr>
            <w:r>
              <w:rPr>
                <w:rFonts w:ascii="Aptos" w:hAnsi="Aptos"/>
                <w:b w:val="0"/>
                <w:i w:val="0"/>
                <w:color w:val="1F2933"/>
                <w:sz w:val="17"/>
              </w:rPr>
              <w:t>Wait on nonessential purchases until you know the size of the problem.</w:t>
            </w:r>
          </w:p>
        </w:tc>
      </w:tr>
      <w:tr>
        <w:tc>
          <w:tcPr>
            <w:tcW w:type="dxa" w:w="2100"/>
            <w:tcMar>
              <w:top w:w="100" w:type="dxa"/>
              <w:start w:w="120" w:type="dxa"/>
              <w:bottom w:w="100" w:type="dxa"/>
              <w:end w:w="120" w:type="dxa"/>
            </w:tcMar>
            <w:vAlign w:val="center"/>
          </w:tcPr>
          <w:p>
            <w:pPr>
              <w:spacing w:after="0"/>
            </w:pPr>
            <w:r>
              <w:rPr>
                <w:rFonts w:ascii="Aptos" w:hAnsi="Aptos"/>
                <w:b w:val="0"/>
                <w:i w:val="0"/>
                <w:color w:val="1F2933"/>
                <w:sz w:val="17"/>
              </w:rPr>
              <w:t>3. Protect important needs</w:t>
            </w:r>
          </w:p>
        </w:tc>
        <w:tc>
          <w:tcPr>
            <w:tcW w:type="dxa" w:w="7260"/>
            <w:tcMar>
              <w:top w:w="100" w:type="dxa"/>
              <w:start w:w="120" w:type="dxa"/>
              <w:bottom w:w="100" w:type="dxa"/>
              <w:end w:w="120" w:type="dxa"/>
            </w:tcMar>
            <w:vAlign w:val="center"/>
          </w:tcPr>
          <w:p>
            <w:pPr>
              <w:spacing w:after="0"/>
            </w:pPr>
            <w:r>
              <w:rPr>
                <w:rFonts w:ascii="Aptos" w:hAnsi="Aptos"/>
                <w:b w:val="0"/>
                <w:i w:val="0"/>
                <w:color w:val="1F2933"/>
                <w:sz w:val="17"/>
              </w:rPr>
              <w:t>Protect health, safety, housing, food, transportation, and the ability to earn income.</w:t>
            </w:r>
          </w:p>
        </w:tc>
      </w:tr>
      <w:tr>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7"/>
              </w:rPr>
              <w:t>4. Do the math again</w:t>
            </w:r>
          </w:p>
        </w:tc>
        <w:tc>
          <w:tcPr>
            <w:tcW w:type="dxa" w:w="7260"/>
            <w:shd w:fill="F4F6F8"/>
            <w:tcMar>
              <w:top w:w="100" w:type="dxa"/>
              <w:start w:w="120" w:type="dxa"/>
              <w:bottom w:w="100" w:type="dxa"/>
              <w:end w:w="120" w:type="dxa"/>
            </w:tcMar>
            <w:vAlign w:val="center"/>
          </w:tcPr>
          <w:p>
            <w:pPr>
              <w:spacing w:after="0"/>
            </w:pPr>
            <w:r>
              <w:rPr>
                <w:rFonts w:ascii="Aptos" w:hAnsi="Aptos"/>
                <w:b w:val="0"/>
                <w:i w:val="0"/>
                <w:color w:val="1F2933"/>
                <w:sz w:val="17"/>
              </w:rPr>
              <w:t>Update income, bills, spending, saving, and extra money.</w:t>
            </w:r>
          </w:p>
        </w:tc>
      </w:tr>
      <w:tr>
        <w:tc>
          <w:tcPr>
            <w:tcW w:type="dxa" w:w="2100"/>
            <w:tcMar>
              <w:top w:w="100" w:type="dxa"/>
              <w:start w:w="120" w:type="dxa"/>
              <w:bottom w:w="100" w:type="dxa"/>
              <w:end w:w="120" w:type="dxa"/>
            </w:tcMar>
            <w:vAlign w:val="center"/>
          </w:tcPr>
          <w:p>
            <w:pPr>
              <w:spacing w:after="0"/>
            </w:pPr>
            <w:r>
              <w:rPr>
                <w:rFonts w:ascii="Aptos" w:hAnsi="Aptos"/>
                <w:b w:val="0"/>
                <w:i w:val="0"/>
                <w:color w:val="1F2933"/>
                <w:sz w:val="17"/>
              </w:rPr>
              <w:t>5. Compare choices</w:t>
            </w:r>
          </w:p>
        </w:tc>
        <w:tc>
          <w:tcPr>
            <w:tcW w:type="dxa" w:w="7260"/>
            <w:tcMar>
              <w:top w:w="100" w:type="dxa"/>
              <w:start w:w="120" w:type="dxa"/>
              <w:bottom w:w="100" w:type="dxa"/>
              <w:end w:w="120" w:type="dxa"/>
            </w:tcMar>
            <w:vAlign w:val="center"/>
          </w:tcPr>
          <w:p>
            <w:pPr>
              <w:spacing w:after="0"/>
            </w:pPr>
            <w:r>
              <w:rPr>
                <w:rFonts w:ascii="Aptos" w:hAnsi="Aptos"/>
                <w:b w:val="0"/>
                <w:i w:val="0"/>
                <w:color w:val="1F2933"/>
                <w:sz w:val="17"/>
              </w:rPr>
              <w:t>Look at spending cuts, timing changes, safe ways to earn money, and people or companies you can contact.</w:t>
            </w:r>
          </w:p>
        </w:tc>
      </w:tr>
      <w:tr>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7"/>
              </w:rPr>
              <w:t>6. Write the new plan</w:t>
            </w:r>
          </w:p>
        </w:tc>
        <w:tc>
          <w:tcPr>
            <w:tcW w:type="dxa" w:w="7260"/>
            <w:shd w:fill="F4F6F8"/>
            <w:tcMar>
              <w:top w:w="100" w:type="dxa"/>
              <w:start w:w="120" w:type="dxa"/>
              <w:bottom w:w="100" w:type="dxa"/>
              <w:end w:w="120" w:type="dxa"/>
            </w:tcMar>
            <w:vAlign w:val="center"/>
          </w:tcPr>
          <w:p>
            <w:pPr>
              <w:spacing w:after="0"/>
            </w:pPr>
            <w:r>
              <w:rPr>
                <w:rFonts w:ascii="Aptos" w:hAnsi="Aptos"/>
                <w:b w:val="0"/>
                <w:i w:val="0"/>
                <w:color w:val="1F2933"/>
                <w:sz w:val="17"/>
              </w:rPr>
              <w:t>Record the changes and choose a date to check the plan again.</w:t>
            </w:r>
          </w:p>
        </w:tc>
      </w:tr>
    </w:tbl>
    <w:p>
      <w:pPr>
        <w:spacing w:before="0" w:after="0" w:line="20" w:lineRule="exact"/>
      </w:pPr>
      <w:r>
        <w:rPr>
          <w:rFonts w:ascii="Aptos" w:hAnsi="Aptos"/>
          <w:b w:val="0"/>
          <w:i w:val="0"/>
          <w:color w:val="1F2933"/>
          <w:sz w:val="2"/>
        </w:rPr>
        <w:br w:type="page"/>
      </w:r>
    </w:p>
    <w:p>
      <w:pPr>
        <w:pStyle w:val="Heading1"/>
      </w:pPr>
      <w:r>
        <w:t>Part 1 - Midmonth Disruption</w:t>
      </w:r>
    </w:p>
    <w:p>
      <w:r>
        <w:t>Devon planned $1,600 income and $1,520 total uses, including $180 savings, leaving an $80 buffer. On the 15th, Devon learns the second paycheck will be $130 lower. A required transit repair of $95 also appears. Half of the monthly flexible-spending plan has already been used.</w:t>
      </w:r>
    </w:p>
    <w:tbl>
      <w:tblPr>
        <w:tblStyle w:val="TableGrid"/>
        <w:tblW w:type="dxa" w:w="9360"/>
        <w:jc w:val="center"/>
        <w:tblLayout w:type="fixed"/>
        <w:tblLook w:firstColumn="1" w:firstRow="1" w:lastColumn="0" w:lastRow="0" w:noHBand="0" w:noVBand="1" w:val="04A0"/>
        <w:tblInd w:w="120" w:type="dxa"/>
      </w:tblPr>
      <w:tblGrid>
        <w:gridCol w:w="3300"/>
        <w:gridCol w:w="1900"/>
        <w:gridCol w:w="1900"/>
        <w:gridCol w:w="2260"/>
      </w:tblGrid>
      <w:tr>
        <w:trPr>
          <w:tblHeader w:val="true"/>
        </w:trPr>
        <w:tc>
          <w:tcPr>
            <w:tcW w:type="dxa" w:w="3300"/>
            <w:shd w:fill="163A63"/>
            <w:tcMar>
              <w:top w:w="100" w:type="dxa"/>
              <w:start w:w="120" w:type="dxa"/>
              <w:bottom w:w="100" w:type="dxa"/>
              <w:end w:w="120" w:type="dxa"/>
            </w:tcMar>
            <w:vAlign w:val="center"/>
          </w:tcPr>
          <w:p>
            <w:pPr>
              <w:spacing w:after="0"/>
            </w:pPr>
            <w:r>
              <w:rPr>
                <w:rFonts w:ascii="Aptos" w:hAnsi="Aptos"/>
                <w:b/>
                <w:i w:val="0"/>
                <w:color w:val="FFFFFF"/>
                <w:sz w:val="17"/>
              </w:rPr>
              <w:t>Item</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7"/>
              </w:rPr>
              <w:t>Original amount</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7"/>
              </w:rPr>
              <w:t>Change</w:t>
            </w:r>
          </w:p>
        </w:tc>
        <w:tc>
          <w:tcPr>
            <w:tcW w:type="dxa" w:w="2260"/>
            <w:shd w:fill="163A63"/>
            <w:tcMar>
              <w:top w:w="100" w:type="dxa"/>
              <w:start w:w="120" w:type="dxa"/>
              <w:bottom w:w="100" w:type="dxa"/>
              <w:end w:w="120" w:type="dxa"/>
            </w:tcMar>
            <w:vAlign w:val="center"/>
          </w:tcPr>
          <w:p>
            <w:pPr>
              <w:spacing w:after="0"/>
            </w:pPr>
            <w:r>
              <w:rPr>
                <w:rFonts w:ascii="Aptos" w:hAnsi="Aptos"/>
                <w:b/>
                <w:i w:val="0"/>
                <w:color w:val="FFFFFF"/>
                <w:sz w:val="17"/>
              </w:rPr>
              <w:t>New amount before making cuts</w:t>
            </w:r>
          </w:p>
        </w:tc>
      </w:tr>
      <w:tr>
        <w:tc>
          <w:tcPr>
            <w:tcW w:type="dxa" w:w="3300"/>
            <w:tcMar>
              <w:top w:w="100" w:type="dxa"/>
              <w:start w:w="120" w:type="dxa"/>
              <w:bottom w:w="100" w:type="dxa"/>
              <w:end w:w="120" w:type="dxa"/>
            </w:tcMar>
            <w:vAlign w:val="center"/>
          </w:tcPr>
          <w:p>
            <w:pPr>
              <w:spacing w:after="0"/>
            </w:pPr>
            <w:r>
              <w:rPr>
                <w:rFonts w:ascii="Aptos" w:hAnsi="Aptos"/>
                <w:b w:val="0"/>
                <w:i w:val="0"/>
                <w:color w:val="1F2933"/>
                <w:sz w:val="17"/>
              </w:rPr>
              <w:t>Income</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7"/>
              </w:rPr>
              <w:t>Total planned spending and saving</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2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300"/>
            <w:tcMar>
              <w:top w:w="100" w:type="dxa"/>
              <w:start w:w="120" w:type="dxa"/>
              <w:bottom w:w="100" w:type="dxa"/>
              <w:end w:w="120" w:type="dxa"/>
            </w:tcMar>
            <w:vAlign w:val="center"/>
          </w:tcPr>
          <w:p>
            <w:pPr>
              <w:spacing w:after="0"/>
            </w:pPr>
            <w:r>
              <w:rPr>
                <w:rFonts w:ascii="Aptos" w:hAnsi="Aptos"/>
                <w:b w:val="0"/>
                <w:i w:val="0"/>
                <w:color w:val="1F2933"/>
                <w:sz w:val="17"/>
              </w:rPr>
              <w:t>Savings</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7"/>
              </w:rPr>
              <w:t>Extra money (cushion)</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2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300"/>
            <w:tcMar>
              <w:top w:w="100" w:type="dxa"/>
              <w:start w:w="120" w:type="dxa"/>
              <w:bottom w:w="100" w:type="dxa"/>
              <w:end w:w="120" w:type="dxa"/>
            </w:tcMar>
            <w:vAlign w:val="center"/>
          </w:tcPr>
          <w:p>
            <w:pPr>
              <w:spacing w:after="0"/>
            </w:pPr>
            <w:r>
              <w:rPr>
                <w:rFonts w:ascii="Aptos" w:hAnsi="Aptos"/>
                <w:b w:val="0"/>
                <w:i w:val="0"/>
                <w:color w:val="1F2933"/>
                <w:sz w:val="17"/>
              </w:rPr>
              <w:t>Money still needed</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7"/>
              </w:rPr>
            </w:r>
          </w:p>
        </w:tc>
      </w:tr>
    </w:tbl>
    <w:p>
      <w:r>
        <w:t>Show why the disruption creates a $145 gap after using the original $80 buffer.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Available Adjustment Options</w:t>
      </w:r>
    </w:p>
    <w:tbl>
      <w:tblPr>
        <w:tblStyle w:val="TableGrid"/>
        <w:tblW w:type="dxa" w:w="9360"/>
        <w:jc w:val="center"/>
        <w:tblLayout w:type="fixed"/>
        <w:tblLook w:firstColumn="1" w:firstRow="1" w:lastColumn="0" w:lastRow="0" w:noHBand="0" w:noVBand="1" w:val="04A0"/>
        <w:tblInd w:w="120" w:type="dxa"/>
      </w:tblPr>
      <w:tblGrid>
        <w:gridCol w:w="2500"/>
        <w:gridCol w:w="1500"/>
        <w:gridCol w:w="2300"/>
        <w:gridCol w:w="2000"/>
        <w:gridCol w:w="1060"/>
      </w:tblGrid>
      <w:tr>
        <w:trPr>
          <w:tblHeader w:val="true"/>
        </w:trPr>
        <w:tc>
          <w:tcPr>
            <w:tcW w:type="dxa" w:w="2500"/>
            <w:shd w:fill="163A63"/>
            <w:tcMar>
              <w:top w:w="100" w:type="dxa"/>
              <w:start w:w="120" w:type="dxa"/>
              <w:bottom w:w="100" w:type="dxa"/>
              <w:end w:w="120" w:type="dxa"/>
            </w:tcMar>
            <w:vAlign w:val="center"/>
          </w:tcPr>
          <w:p>
            <w:pPr>
              <w:spacing w:after="0"/>
            </w:pPr>
            <w:r>
              <w:rPr>
                <w:rFonts w:ascii="Aptos" w:hAnsi="Aptos"/>
                <w:b/>
                <w:i w:val="0"/>
                <w:color w:val="FFFFFF"/>
                <w:sz w:val="16"/>
              </w:rPr>
              <w:t>Choice</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Possible amount</w:t>
            </w:r>
          </w:p>
        </w:tc>
        <w:tc>
          <w:tcPr>
            <w:tcW w:type="dxa" w:w="2300"/>
            <w:shd w:fill="163A63"/>
            <w:tcMar>
              <w:top w:w="100" w:type="dxa"/>
              <w:start w:w="120" w:type="dxa"/>
              <w:bottom w:w="100" w:type="dxa"/>
              <w:end w:w="120" w:type="dxa"/>
            </w:tcMar>
            <w:vAlign w:val="center"/>
          </w:tcPr>
          <w:p>
            <w:pPr>
              <w:spacing w:after="0"/>
            </w:pPr>
            <w:r>
              <w:rPr>
                <w:rFonts w:ascii="Aptos" w:hAnsi="Aptos"/>
                <w:b/>
                <w:i w:val="0"/>
                <w:color w:val="FFFFFF"/>
                <w:sz w:val="16"/>
              </w:rPr>
              <w:t>What must be checked?</w:t>
            </w:r>
          </w:p>
        </w:tc>
        <w:tc>
          <w:tcPr>
            <w:tcW w:type="dxa" w:w="2000"/>
            <w:shd w:fill="163A63"/>
            <w:tcMar>
              <w:top w:w="100" w:type="dxa"/>
              <w:start w:w="120" w:type="dxa"/>
              <w:bottom w:w="100" w:type="dxa"/>
              <w:end w:w="120" w:type="dxa"/>
            </w:tcMar>
            <w:vAlign w:val="center"/>
          </w:tcPr>
          <w:p>
            <w:pPr>
              <w:spacing w:after="0"/>
            </w:pPr>
            <w:r>
              <w:rPr>
                <w:rFonts w:ascii="Aptos" w:hAnsi="Aptos"/>
                <w:b/>
                <w:i w:val="0"/>
                <w:color w:val="FFFFFF"/>
                <w:sz w:val="16"/>
              </w:rPr>
              <w:t>What is the downside?</w:t>
            </w:r>
          </w:p>
        </w:tc>
        <w:tc>
          <w:tcPr>
            <w:tcW w:type="dxa" w:w="1060"/>
            <w:shd w:fill="163A63"/>
            <w:tcMar>
              <w:top w:w="100" w:type="dxa"/>
              <w:start w:w="120" w:type="dxa"/>
              <w:bottom w:w="100" w:type="dxa"/>
              <w:end w:w="120" w:type="dxa"/>
            </w:tcMar>
            <w:vAlign w:val="center"/>
          </w:tcPr>
          <w:p>
            <w:pPr>
              <w:spacing w:after="0"/>
            </w:pPr>
            <w:r>
              <w:rPr>
                <w:rFonts w:ascii="Aptos" w:hAnsi="Aptos"/>
                <w:b/>
                <w:i w:val="0"/>
                <w:color w:val="FFFFFF"/>
                <w:sz w:val="16"/>
              </w:rPr>
              <w:t>Safe to count now?</w:t>
            </w:r>
          </w:p>
        </w:tc>
      </w:tr>
      <w:tr>
        <w:tc>
          <w:tcPr>
            <w:tcW w:type="dxa" w:w="2500"/>
            <w:tcMar>
              <w:top w:w="100" w:type="dxa"/>
              <w:start w:w="120" w:type="dxa"/>
              <w:bottom w:w="100" w:type="dxa"/>
              <w:end w:w="120" w:type="dxa"/>
            </w:tcMar>
            <w:vAlign w:val="center"/>
          </w:tcPr>
          <w:p>
            <w:pPr>
              <w:spacing w:after="0"/>
            </w:pPr>
            <w:r>
              <w:rPr>
                <w:rFonts w:ascii="Aptos" w:hAnsi="Aptos"/>
                <w:b w:val="0"/>
                <w:i w:val="0"/>
                <w:color w:val="1F2933"/>
                <w:sz w:val="16"/>
              </w:rPr>
              <w:t>Reduce remaining entertainment</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$70</w:t>
            </w:r>
          </w:p>
        </w:tc>
        <w:tc>
          <w:tcPr>
            <w:tcW w:type="dxa" w:w="2300"/>
            <w:tcMar>
              <w:top w:w="100" w:type="dxa"/>
              <w:start w:w="120" w:type="dxa"/>
              <w:bottom w:w="100" w:type="dxa"/>
              <w:end w:w="120" w:type="dxa"/>
            </w:tcMar>
            <w:vAlign w:val="center"/>
          </w:tcPr>
          <w:p>
            <w:pPr>
              <w:spacing w:after="0"/>
            </w:pPr>
            <w:r>
              <w:rPr>
                <w:rFonts w:ascii="Aptos" w:hAnsi="Aptos"/>
                <w:b w:val="0"/>
                <w:i w:val="0"/>
                <w:color w:val="1F2933"/>
                <w:sz w:val="16"/>
              </w:rPr>
              <w:t>Immediate, controllable</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t>Reduce remaining dining</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$45</w:t>
            </w:r>
          </w:p>
        </w:tc>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t>Immediate, controllable</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500"/>
            <w:tcMar>
              <w:top w:w="100" w:type="dxa"/>
              <w:start w:w="120" w:type="dxa"/>
              <w:bottom w:w="100" w:type="dxa"/>
              <w:end w:w="120" w:type="dxa"/>
            </w:tcMar>
            <w:vAlign w:val="center"/>
          </w:tcPr>
          <w:p>
            <w:pPr>
              <w:spacing w:after="0"/>
            </w:pPr>
            <w:r>
              <w:rPr>
                <w:rFonts w:ascii="Aptos" w:hAnsi="Aptos"/>
                <w:b w:val="0"/>
                <w:i w:val="0"/>
                <w:color w:val="1F2933"/>
                <w:sz w:val="16"/>
              </w:rPr>
              <w:t>Pause $30 subscription</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$30</w:t>
            </w:r>
          </w:p>
        </w:tc>
        <w:tc>
          <w:tcPr>
            <w:tcW w:type="dxa" w:w="2300"/>
            <w:tcMar>
              <w:top w:w="100" w:type="dxa"/>
              <w:start w:w="120" w:type="dxa"/>
              <w:bottom w:w="100" w:type="dxa"/>
              <w:end w:w="120" w:type="dxa"/>
            </w:tcMar>
            <w:vAlign w:val="center"/>
          </w:tcPr>
          <w:p>
            <w:pPr>
              <w:spacing w:after="0"/>
            </w:pPr>
            <w:r>
              <w:rPr>
                <w:rFonts w:ascii="Aptos" w:hAnsi="Aptos"/>
                <w:b w:val="0"/>
                <w:i w:val="0"/>
                <w:color w:val="1F2933"/>
                <w:sz w:val="16"/>
              </w:rPr>
              <w:t>Verify cancellation timing</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t>Reduce savings transfer</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$60</w:t>
            </w:r>
          </w:p>
        </w:tc>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t>Goal delay; reversible</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500"/>
            <w:tcMar>
              <w:top w:w="100" w:type="dxa"/>
              <w:start w:w="120" w:type="dxa"/>
              <w:bottom w:w="100" w:type="dxa"/>
              <w:end w:w="120" w:type="dxa"/>
            </w:tcMar>
            <w:vAlign w:val="center"/>
          </w:tcPr>
          <w:p>
            <w:pPr>
              <w:spacing w:after="0"/>
            </w:pPr>
            <w:r>
              <w:rPr>
                <w:rFonts w:ascii="Aptos" w:hAnsi="Aptos"/>
                <w:b w:val="0"/>
                <w:i w:val="0"/>
                <w:color w:val="1F2933"/>
                <w:sz w:val="16"/>
              </w:rPr>
              <w:t>Sell unused item</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$40</w:t>
            </w:r>
          </w:p>
        </w:tc>
        <w:tc>
          <w:tcPr>
            <w:tcW w:type="dxa" w:w="2300"/>
            <w:tcMar>
              <w:top w:w="100" w:type="dxa"/>
              <w:start w:w="120" w:type="dxa"/>
              <w:bottom w:w="100" w:type="dxa"/>
              <w:end w:w="120" w:type="dxa"/>
            </w:tcMar>
            <w:vAlign w:val="center"/>
          </w:tcPr>
          <w:p>
            <w:pPr>
              <w:spacing w:after="0"/>
            </w:pPr>
            <w:r>
              <w:rPr>
                <w:rFonts w:ascii="Aptos" w:hAnsi="Aptos"/>
                <w:b w:val="0"/>
                <w:i w:val="0"/>
                <w:color w:val="1F2933"/>
                <w:sz w:val="16"/>
              </w:rPr>
              <w:t>Amount/timing uncertain</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t>Borrow $145 with a high fee</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Unknown total cost</w:t>
            </w:r>
          </w:p>
        </w:tc>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t>High-risk; verify/seek alternatives</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0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Build three packages totaling at least $145. Do not count uncertain money until verified.</w:t>
      </w:r>
    </w:p>
    <w:tbl>
      <w:tblPr>
        <w:tblStyle w:val="TableGrid"/>
        <w:tblW w:type="dxa" w:w="9360"/>
        <w:jc w:val="center"/>
        <w:tblLayout w:type="fixed"/>
        <w:tblLook w:firstColumn="1" w:firstRow="1" w:lastColumn="0" w:lastRow="0" w:noHBand="0" w:noVBand="1" w:val="04A0"/>
        <w:tblInd w:w="120" w:type="dxa"/>
      </w:tblPr>
      <w:tblGrid>
        <w:gridCol w:w="1200"/>
        <w:gridCol w:w="3100"/>
        <w:gridCol w:w="1700"/>
        <w:gridCol w:w="1600"/>
        <w:gridCol w:w="1760"/>
      </w:tblGrid>
      <w:tr>
        <w:trPr>
          <w:tblHeader w:val="true"/>
        </w:trPr>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6"/>
              </w:rPr>
              <w:t>Package</w:t>
            </w:r>
          </w:p>
        </w:tc>
        <w:tc>
          <w:tcPr>
            <w:tcW w:type="dxa" w:w="3100"/>
            <w:shd w:fill="163A63"/>
            <w:tcMar>
              <w:top w:w="100" w:type="dxa"/>
              <w:start w:w="120" w:type="dxa"/>
              <w:bottom w:w="100" w:type="dxa"/>
              <w:end w:w="120" w:type="dxa"/>
            </w:tcMar>
            <w:vAlign w:val="center"/>
          </w:tcPr>
          <w:p>
            <w:pPr>
              <w:spacing w:after="0"/>
            </w:pPr>
            <w:r>
              <w:rPr>
                <w:rFonts w:ascii="Aptos" w:hAnsi="Aptos"/>
                <w:b/>
                <w:i w:val="0"/>
                <w:color w:val="FFFFFF"/>
                <w:sz w:val="16"/>
              </w:rPr>
              <w:t>Selected changes</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Total adjustment</w:t>
            </w:r>
          </w:p>
        </w:tc>
        <w:tc>
          <w:tcPr>
            <w:tcW w:type="dxa" w:w="1600"/>
            <w:shd w:fill="163A63"/>
            <w:tcMar>
              <w:top w:w="100" w:type="dxa"/>
              <w:start w:w="120" w:type="dxa"/>
              <w:bottom w:w="100" w:type="dxa"/>
              <w:end w:w="120" w:type="dxa"/>
            </w:tcMar>
            <w:vAlign w:val="center"/>
          </w:tcPr>
          <w:p>
            <w:pPr>
              <w:spacing w:after="0"/>
            </w:pPr>
            <w:r>
              <w:rPr>
                <w:rFonts w:ascii="Aptos" w:hAnsi="Aptos"/>
                <w:b/>
                <w:i w:val="0"/>
                <w:color w:val="FFFFFF"/>
                <w:sz w:val="16"/>
              </w:rPr>
              <w:t>Savings impact</w:t>
            </w:r>
          </w:p>
        </w:tc>
        <w:tc>
          <w:tcPr>
            <w:tcW w:type="dxa" w:w="1760"/>
            <w:shd w:fill="163A63"/>
            <w:tcMar>
              <w:top w:w="100" w:type="dxa"/>
              <w:start w:w="120" w:type="dxa"/>
              <w:bottom w:w="100" w:type="dxa"/>
              <w:end w:w="120" w:type="dxa"/>
            </w:tcMar>
            <w:vAlign w:val="center"/>
          </w:tcPr>
          <w:p>
            <w:pPr>
              <w:spacing w:after="0"/>
            </w:pPr>
            <w:r>
              <w:rPr>
                <w:rFonts w:ascii="Aptos" w:hAnsi="Aptos"/>
                <w:b/>
                <w:i w:val="0"/>
                <w:color w:val="FFFFFF"/>
                <w:sz w:val="16"/>
              </w:rPr>
              <w:t>Risk/tradeoff</w:t>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A</w:t>
            </w:r>
          </w:p>
        </w:tc>
        <w:tc>
          <w:tcPr>
            <w:tcW w:type="dxa" w:w="3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t>B</w:t>
            </w:r>
          </w:p>
        </w:tc>
        <w:tc>
          <w:tcPr>
            <w:tcW w:type="dxa" w:w="3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C</w:t>
            </w:r>
          </w:p>
        </w:tc>
        <w:tc>
          <w:tcPr>
            <w:tcW w:type="dxa" w:w="3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bl>
    <w:p>
      <w:pPr>
        <w:spacing w:before="0" w:after="0" w:line="20" w:lineRule="exact"/>
      </w:pPr>
      <w:r>
        <w:rPr>
          <w:rFonts w:ascii="Aptos" w:hAnsi="Aptos"/>
          <w:b w:val="0"/>
          <w:i w:val="0"/>
          <w:color w:val="1F2933"/>
          <w:sz w:val="2"/>
        </w:rPr>
        <w:br w:type="page"/>
      </w:r>
    </w:p>
    <w:p>
      <w:pPr>
        <w:pStyle w:val="Heading1"/>
      </w:pPr>
      <w:r>
        <w:t>Part 3 - Compare the Results of Each Package</w:t>
      </w:r>
    </w:p>
    <w:tbl>
      <w:tblPr>
        <w:tblStyle w:val="TableGrid"/>
        <w:tblW w:type="dxa" w:w="9560"/>
        <w:jc w:val="center"/>
        <w:tblLayout w:type="fixed"/>
        <w:tblLook w:firstColumn="1" w:firstRow="1" w:lastColumn="0" w:lastRow="0" w:noHBand="0" w:noVBand="1" w:val="04A0"/>
        <w:tblInd w:w="120" w:type="dxa"/>
      </w:tblPr>
      <w:tblGrid>
        <w:gridCol w:w="1200"/>
        <w:gridCol w:w="1600"/>
        <w:gridCol w:w="1700"/>
        <w:gridCol w:w="1500"/>
        <w:gridCol w:w="1400"/>
        <w:gridCol w:w="1200"/>
        <w:gridCol w:w="960"/>
      </w:tblGrid>
      <w:tr>
        <w:trPr>
          <w:tblHeader w:val="true"/>
        </w:trPr>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5"/>
              </w:rPr>
              <w:t>Package</w:t>
            </w:r>
          </w:p>
        </w:tc>
        <w:tc>
          <w:tcPr>
            <w:tcW w:type="dxa" w:w="1600"/>
            <w:shd w:fill="163A63"/>
            <w:tcMar>
              <w:top w:w="100" w:type="dxa"/>
              <w:start w:w="120" w:type="dxa"/>
              <w:bottom w:w="100" w:type="dxa"/>
              <w:end w:w="120" w:type="dxa"/>
            </w:tcMar>
            <w:vAlign w:val="center"/>
          </w:tcPr>
          <w:p>
            <w:pPr>
              <w:spacing w:after="0"/>
            </w:pPr>
            <w:r>
              <w:rPr>
                <w:rFonts w:ascii="Aptos" w:hAnsi="Aptos"/>
                <w:b/>
                <w:i w:val="0"/>
                <w:color w:val="FFFFFF"/>
                <w:sz w:val="15"/>
              </w:rPr>
              <w:t>Effect on health/safety</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5"/>
              </w:rPr>
              <w:t>Effect on work/transportation</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5"/>
              </w:rPr>
              <w:t>Fees or rules</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5"/>
              </w:rPr>
              <w:t>Goal delayed?</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5"/>
              </w:rPr>
              <w:t>Can it continue? 1–5</w:t>
            </w:r>
          </w:p>
        </w:tc>
        <w:tc>
          <w:tcPr>
            <w:tcW w:type="dxa" w:w="960"/>
            <w:shd w:fill="163A63"/>
            <w:tcMar>
              <w:top w:w="100" w:type="dxa"/>
              <w:start w:w="120" w:type="dxa"/>
              <w:bottom w:w="100" w:type="dxa"/>
              <w:end w:w="120" w:type="dxa"/>
            </w:tcMar>
            <w:vAlign w:val="center"/>
          </w:tcPr>
          <w:p>
            <w:pPr>
              <w:spacing w:after="0"/>
            </w:pPr>
            <w:r>
              <w:rPr>
                <w:rFonts w:ascii="Aptos" w:hAnsi="Aptos"/>
                <w:b/>
                <w:i w:val="0"/>
                <w:color w:val="FFFFFF"/>
                <w:sz w:val="15"/>
              </w:rPr>
              <w:t>Reason</w:t>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A</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B</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9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C</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5"/>
              </w:rPr>
            </w:r>
          </w:p>
        </w:tc>
      </w:tr>
    </w:tbl>
    <w:p>
      <w:r>
        <w:t>Choose one package. Explain why protecting health, safety, work, or transportation may matter more than choosing the easiest cut.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pStyle w:val="Heading2"/>
      </w:pPr>
      <w:r>
        <w:t>Check Before You Count the Money</w:t>
      </w:r>
    </w:p>
    <w:p>
      <w:pPr>
        <w:pStyle w:val="ListBullet"/>
      </w:pPr>
      <w:r>
        <w:t>☐ Uncertain sale proceeds excluded until received</w:t>
      </w:r>
    </w:p>
    <w:p>
      <w:pPr>
        <w:pStyle w:val="ListBullet"/>
      </w:pPr>
      <w:r>
        <w:t>☐ Subscription timing verified</w:t>
      </w:r>
    </w:p>
    <w:p>
      <w:pPr>
        <w:pStyle w:val="ListBullet"/>
      </w:pPr>
      <w:r>
        <w:t>☐ Repair amount confirmed</w:t>
      </w:r>
    </w:p>
    <w:p>
      <w:pPr>
        <w:pStyle w:val="ListBullet"/>
      </w:pPr>
      <w:r>
        <w:t>☐ Lower paycheck confirmed from official record</w:t>
      </w:r>
    </w:p>
    <w:p>
      <w:pPr>
        <w:pStyle w:val="ListBullet"/>
      </w:pPr>
      <w:r>
        <w:t>☐ All revised totals balance</w:t>
      </w:r>
    </w:p>
    <w:p>
      <w:pPr>
        <w:spacing w:before="0" w:after="0" w:line="20" w:lineRule="exact"/>
      </w:pPr>
      <w:r>
        <w:rPr>
          <w:rFonts w:ascii="Aptos" w:hAnsi="Aptos"/>
          <w:b w:val="0"/>
          <w:i w:val="0"/>
          <w:color w:val="1F2933"/>
          <w:sz w:val="2"/>
        </w:rPr>
        <w:br w:type="page"/>
      </w:r>
    </w:p>
    <w:p>
      <w:pPr>
        <w:pStyle w:val="Heading1"/>
      </w:pPr>
      <w:r>
        <w:t>Part 4 - Communication and Reforecast</w:t>
      </w:r>
    </w:p>
    <w:p>
      <w:r>
        <w:t>Write a short message to an employer or company to check one important fact. Include the date, amount, your exact question, how you want them to confirm the answer, and when you will follow up. Never include passwords, PINs, or full account numbers.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tbl>
      <w:tblPr>
        <w:tblStyle w:val="TableGrid"/>
        <w:tblW w:type="dxa" w:w="9360"/>
        <w:jc w:val="center"/>
        <w:tblLayout w:type="fixed"/>
        <w:tblLook w:firstColumn="1" w:firstRow="1" w:lastColumn="0" w:lastRow="0" w:noHBand="0" w:noVBand="1" w:val="04A0"/>
        <w:tblInd w:w="120" w:type="dxa"/>
      </w:tblPr>
      <w:tblGrid>
        <w:gridCol w:w="2200"/>
        <w:gridCol w:w="1700"/>
        <w:gridCol w:w="1800"/>
        <w:gridCol w:w="1800"/>
        <w:gridCol w:w="1860"/>
      </w:tblGrid>
      <w:tr>
        <w:trPr>
          <w:tblHeader w:val="true"/>
        </w:trPr>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6"/>
              </w:rPr>
              <w:t>Budget category</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Original monthly amount</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Already spent or paid</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New amount left to spend</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6"/>
              </w:rPr>
              <w:t>New monthly total</w:t>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Income</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Housing/required bills</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Food</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Transportation/repair</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Entertainment/dining</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Subscriptions</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Savings</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Extra money</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bl>
    <w:p>
      <w:pPr>
        <w:spacing w:before="0" w:after="0" w:line="20" w:lineRule="exact"/>
      </w:pPr>
      <w:r>
        <w:rPr>
          <w:rFonts w:ascii="Aptos" w:hAnsi="Aptos"/>
          <w:b w:val="0"/>
          <w:i w:val="0"/>
          <w:color w:val="1F2933"/>
          <w:sz w:val="2"/>
        </w:rPr>
        <w:br w:type="page"/>
      </w:r>
    </w:p>
    <w:p>
      <w:pPr>
        <w:pStyle w:val="Heading1"/>
      </w:pPr>
      <w:r>
        <w:t>Part 5 - Recovery Plan</w:t>
      </w:r>
    </w:p>
    <w:tbl>
      <w:tblPr>
        <w:tblStyle w:val="TableGrid"/>
        <w:tblW w:type="dxa" w:w="9360"/>
        <w:jc w:val="center"/>
        <w:tblLayout w:type="fixed"/>
        <w:tblLook w:firstColumn="1" w:firstRow="1" w:lastColumn="0" w:lastRow="0" w:noHBand="0" w:noVBand="1" w:val="04A0"/>
        <w:tblInd w:w="120" w:type="dxa"/>
      </w:tblPr>
      <w:tblGrid>
        <w:gridCol w:w="2200"/>
        <w:gridCol w:w="2700"/>
        <w:gridCol w:w="1400"/>
        <w:gridCol w:w="1400"/>
        <w:gridCol w:w="1660"/>
      </w:tblGrid>
      <w:tr>
        <w:trPr>
          <w:tblHeader w:val="true"/>
        </w:trPr>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6"/>
              </w:rPr>
              <w:t>After disruption</w:t>
            </w:r>
          </w:p>
        </w:tc>
        <w:tc>
          <w:tcPr>
            <w:tcW w:type="dxa" w:w="2700"/>
            <w:shd w:fill="163A63"/>
            <w:tcMar>
              <w:top w:w="100" w:type="dxa"/>
              <w:start w:w="120" w:type="dxa"/>
              <w:bottom w:w="100" w:type="dxa"/>
              <w:end w:w="120" w:type="dxa"/>
            </w:tcMar>
            <w:vAlign w:val="center"/>
          </w:tcPr>
          <w:p>
            <w:pPr>
              <w:spacing w:after="0"/>
            </w:pPr>
            <w:r>
              <w:rPr>
                <w:rFonts w:ascii="Aptos" w:hAnsi="Aptos"/>
                <w:b/>
                <w:i w:val="0"/>
                <w:color w:val="FFFFFF"/>
                <w:sz w:val="16"/>
              </w:rPr>
              <w:t>Action</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Amount</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Deadline</w:t>
            </w:r>
          </w:p>
        </w:tc>
        <w:tc>
          <w:tcPr>
            <w:tcW w:type="dxa" w:w="1660"/>
            <w:shd w:fill="163A63"/>
            <w:tcMar>
              <w:top w:w="100" w:type="dxa"/>
              <w:start w:w="120" w:type="dxa"/>
              <w:bottom w:w="100" w:type="dxa"/>
              <w:end w:w="120" w:type="dxa"/>
            </w:tcMar>
            <w:vAlign w:val="center"/>
          </w:tcPr>
          <w:p>
            <w:pPr>
              <w:spacing w:after="0"/>
            </w:pPr>
            <w:r>
              <w:rPr>
                <w:rFonts w:ascii="Aptos" w:hAnsi="Aptos"/>
                <w:b/>
                <w:i w:val="0"/>
                <w:color w:val="FFFFFF"/>
                <w:sz w:val="16"/>
              </w:rPr>
              <w:t>Completion evidence</w:t>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Next paycheck</w:t>
            </w:r>
          </w:p>
        </w:tc>
        <w:tc>
          <w:tcPr>
            <w:tcW w:type="dxa" w:w="2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Next month</w:t>
            </w:r>
          </w:p>
        </w:tc>
        <w:tc>
          <w:tcPr>
            <w:tcW w:type="dxa" w:w="2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Savings recovery</w:t>
            </w:r>
          </w:p>
        </w:tc>
        <w:tc>
          <w:tcPr>
            <w:tcW w:type="dxa" w:w="2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Subscription review</w:t>
            </w:r>
          </w:p>
        </w:tc>
        <w:tc>
          <w:tcPr>
            <w:tcW w:type="dxa" w:w="2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Repair reserve</w:t>
            </w:r>
          </w:p>
        </w:tc>
        <w:tc>
          <w:tcPr>
            <w:tcW w:type="dxa" w:w="2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Variance review</w:t>
            </w:r>
          </w:p>
        </w:tc>
        <w:tc>
          <w:tcPr>
            <w:tcW w:type="dxa" w:w="2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a 150–200 word decision memo. Include the $145 shortage, the package you chose, your math, one choice you rejected, one message you would send, one important need you protected, and when you will return savings to the original goal.</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