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BUDGETING AND CASH FLOW</w:t>
      </w:r>
    </w:p>
    <w:p>
      <w:pPr>
        <w:pStyle w:val="Title"/>
      </w:pPr>
      <w:r>
        <w:t>Build a Balanced Monthly Budget</w:t>
      </w:r>
    </w:p>
    <w:p>
      <w:pPr>
        <w:pStyle w:val="Subtitle"/>
      </w:pPr>
      <w:r>
        <w:t>Detailed practice, calculation, revision,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Balanced and stress-tested budget</w:t>
            </w:r>
          </w:p>
        </w:tc>
        <w:trPr>
          <w:tblHeader/>
        </w:trPr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Build Maya’s monthly plan from take-home income, distinguish fixed and flexible expenses, calculate category shares and a deliberate cushion, then revise the plan after realistic cost changes without spending the same dollar twice.</w:t>
            </w:r>
          </w:p>
        </w:tc>
        <w:trPr>
          <w:tblHeader/>
        </w:trPr>
      </w:tr>
    </w:tbl>
    <w:p>
      <w:pPr>
        <w:spacing w:after="0"/>
      </w:pPr>
    </w:p>
    <w:p>
      <w:pPr>
        <w:pStyle w:val="Heading1"/>
      </w:pPr>
      <w:r>
        <w:t>Learning Goals</w:t>
      </w:r>
    </w:p>
    <w:p>
      <w:pPr>
        <w:pStyle w:val="ListBullet"/>
      </w:pPr>
      <w:r>
        <w:t>Calculate total planned spending, saving, and remaining margin.</w:t>
      </w:r>
    </w:p>
    <w:p>
      <w:pPr>
        <w:pStyle w:val="ListBullet"/>
      </w:pPr>
      <w:r>
        <w:t>Classify expenses using behavior rather than a rigid label.</w:t>
      </w:r>
    </w:p>
    <w:p>
      <w:pPr>
        <w:pStyle w:val="ListBullet"/>
      </w:pPr>
      <w:r>
        <w:t>Express selected categories as percentages of income.</w:t>
      </w:r>
    </w:p>
    <w:p>
      <w:pPr>
        <w:pStyle w:val="ListBullet"/>
      </w:pPr>
      <w:r>
        <w:t>Stress-test estimates and document a balanced revision.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70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Take-home income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available after payroll deductions.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Fixed expense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Usually predictable in amount and timing during the planning period.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Flexible expense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Varies or can be adjusted, though some amount may still be necessary.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Savings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planned use of income for a future goal or protection.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Cushion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Money intentionally left unassigned to absorb variation.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Balanced budget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Every available dollar has a deliberate role; total uses do not exceed income.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Maya’s Starting Plan</w:t>
      </w:r>
    </w:p>
    <w:p>
      <w:r>
        <w:t>Maya’s monthly take-home income is $1,460. Use the estimates below. Do not change them until Part 4.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1600"/>
        <w:gridCol w:w="1600"/>
        <w:gridCol w:w="3560"/>
      </w:tblGrid>
      <w:tr>
        <w:trPr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Planned amount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Type</w:t>
            </w:r>
          </w:p>
        </w:tc>
        <w:tc>
          <w:tcPr>
            <w:tcW w:type="dxa" w:w="3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 / evidence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Family contribution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$132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estimate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$210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care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Entertainment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Clothing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 goal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$250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Fixed subtotal: ______  Flexible subtotal: ______  Savings: ______  Total planned uses: ______  Cushion: 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Write the equation that proves the plan balances.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Percent and Pattern Check</w:t>
      </w:r>
    </w:p>
    <w:p>
      <w:r>
        <w:t>Formula: category share = category amount ÷ $1,460 × 100. Round to the nearest tenth of a percent. Percentages may not total exactly 100% because of rounding and the cushion.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1500"/>
        <w:gridCol w:w="2100"/>
        <w:gridCol w:w="1600"/>
        <w:gridCol w:w="166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 group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Dollar amount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 of income</w:t>
            </w:r>
          </w:p>
        </w:tc>
        <w:tc>
          <w:tcPr>
            <w:tcW w:type="dxa" w:w="16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the share suggests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expenses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 expenses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Cushion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All planned uses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two categories deserve the closest tracking during the month? Use amount, variability, or consequence as evidence.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Why is savings included in the plan even though it is not current consumption?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Four-Week Spending Plan</w:t>
      </w:r>
    </w:p>
    <w:p>
      <w:r>
        <w:t>Divide the monthly flexible targets into weekly limits. Use exact division first, then create practical weekly targets that still add to the monthly amount.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300"/>
        <w:gridCol w:w="1200"/>
        <w:gridCol w:w="1200"/>
        <w:gridCol w:w="1200"/>
        <w:gridCol w:w="1200"/>
        <w:gridCol w:w="136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Flexible category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target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 1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 2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 3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 4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check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$210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care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Entertainment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Clothing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pStyle w:val="Heading2"/>
      </w:pPr>
      <w:r>
        <w:t>Tracking Rules</w:t>
      </w:r>
    </w:p>
    <w:p>
      <w:r>
        <w:t>When will Maya record spending?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What amount triggers a midmonth review?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Can unused weekly money roll forward? Under what rule?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What evidence will Maya use: receipt, app activity, register, or another record?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Stress-Test and Revise</w:t>
      </w:r>
    </w:p>
    <w:p>
      <w:r>
        <w:t>Change 1: transit rises by $28 and food is $35 above plan. Recalculate before making any other changes.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1800"/>
        <w:gridCol w:w="1800"/>
        <w:gridCol w:w="2460"/>
      </w:tblGrid>
      <w:tr>
        <w:trPr>
          <w:tblHeader w:val="true"/>
        </w:trPr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Measure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Original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Change</w:t>
            </w:r>
          </w:p>
        </w:tc>
        <w:tc>
          <w:tcPr>
            <w:tcW w:type="dxa" w:w="2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Revised</w:t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Transit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Food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Total planned uses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Cushion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Change 2: a required $100 expense appears after Change 1. The revised cushion is not enough by itself. Create two different balanced responses.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2200"/>
        <w:gridCol w:w="1800"/>
        <w:gridCol w:w="1400"/>
        <w:gridCol w:w="1300"/>
        <w:gridCol w:w="1460"/>
      </w:tblGrid>
      <w:tr>
        <w:trPr>
          <w:tblHeader w:val="true"/>
        </w:trPr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Categories changed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Dollar changes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savings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cushion</w:t>
            </w:r>
          </w:p>
        </w:tc>
        <w:tc>
          <w:tcPr>
            <w:tcW w:type="dxa" w:w="1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Tradeoff / consequence</w:t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response is more sustainable for three months? Defend it using necessity, goal impact, and realistic behavior.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Budget Control System</w:t>
      </w:r>
    </w:p>
    <w:tbl>
      <w:tblPr>
        <w:tblStyle w:val="TableGrid"/>
        <w:tblW w:type="dxa" w:w="94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2600"/>
        <w:gridCol w:w="1600"/>
        <w:gridCol w:w="1500"/>
        <w:gridCol w:w="15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Control</w:t>
            </w:r>
          </w:p>
        </w:tc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Specific rule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When checked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 if off track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verification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Bill calendar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Flexible-spending check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 transfer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Cushion floor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Month-end variance review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pStyle w:val="Heading1"/>
      </w:pPr>
      <w:r>
        <w:t>Final Budget Memo</w:t>
      </w:r>
    </w:p>
    <w:p>
      <w:r>
        <w:t>Write 150–200 words explaining Maya’s starting totals, two percentages, the stress-test result, your preferred $100 adjustment, one protected priority, one tradeoff, and the trigger for another revision.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8F3EC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FINAL CHECK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Income − spending − saving − deliberate cushion = $0. If not, find the missing, duplicated, or unassigned dollars.</w:t>
            </w:r>
          </w:p>
        </w:tc>
        <w:trPr>
          <w:tblHeader/>
        </w:trPr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